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28FF" w14:textId="77777777" w:rsidR="00126335" w:rsidRPr="00961736" w:rsidRDefault="008942F0" w:rsidP="00527C5F">
      <w:pPr>
        <w:jc w:val="center"/>
        <w:rPr>
          <w:rFonts w:ascii="Merriweather" w:hAnsi="Merriweather" w:cs="Times New Roman"/>
          <w:b/>
          <w:sz w:val="20"/>
        </w:rPr>
      </w:pPr>
      <w:r w:rsidRPr="00961736">
        <w:rPr>
          <w:rFonts w:ascii="Merriweather" w:hAnsi="Merriweather" w:cs="Times New Roman"/>
          <w:b/>
          <w:sz w:val="20"/>
        </w:rPr>
        <w:t>Izvedbeni plan nastave (</w:t>
      </w:r>
      <w:proofErr w:type="spellStart"/>
      <w:r w:rsidR="0010332B" w:rsidRPr="00961736">
        <w:rPr>
          <w:rFonts w:ascii="Merriweather" w:hAnsi="Merriweather" w:cs="Times New Roman"/>
          <w:b/>
          <w:i/>
          <w:sz w:val="20"/>
        </w:rPr>
        <w:t>syllabus</w:t>
      </w:r>
      <w:proofErr w:type="spellEnd"/>
      <w:r w:rsidR="00F82834" w:rsidRPr="00961736">
        <w:rPr>
          <w:rStyle w:val="Referencafusnote"/>
          <w:rFonts w:ascii="Merriweather" w:hAnsi="Merriweather" w:cs="Times New Roman"/>
          <w:sz w:val="20"/>
        </w:rPr>
        <w:footnoteReference w:id="1"/>
      </w:r>
      <w:r w:rsidRPr="00961736">
        <w:rPr>
          <w:rFonts w:ascii="Merriweather" w:hAnsi="Merriweather" w:cs="Times New Roman"/>
          <w:b/>
          <w:sz w:val="20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407B83" w14:paraId="74BB290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00" w14:textId="77777777" w:rsidR="004B553E" w:rsidRPr="00407B8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4BB2901" w14:textId="026D307B" w:rsidR="004B553E" w:rsidRPr="00407B83" w:rsidRDefault="001F7FD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4BB2902" w14:textId="77777777" w:rsidR="004B553E" w:rsidRPr="00407B83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74BB2903" w14:textId="35EA4C39" w:rsidR="004B553E" w:rsidRPr="00407B83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B33CB5" w:rsidRPr="00407B8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407B83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B33CB5" w:rsidRPr="00407B8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407B83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407B83" w14:paraId="74BB2909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74BB2905" w14:textId="77777777" w:rsidR="004B553E" w:rsidRPr="00407B8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4BB2906" w14:textId="6EC2F6B5" w:rsidR="004B553E" w:rsidRPr="00407B83" w:rsidRDefault="001F7FD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Digitalna književnost i videoigre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4BB2907" w14:textId="77777777" w:rsidR="004B553E" w:rsidRPr="00407B8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4BB2908" w14:textId="327E1915" w:rsidR="004B553E" w:rsidRPr="00407B83" w:rsidRDefault="000D1F4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3 </w:t>
            </w:r>
          </w:p>
        </w:tc>
      </w:tr>
      <w:tr w:rsidR="004B553E" w:rsidRPr="00407B83" w14:paraId="74BB290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4BB290A" w14:textId="77777777" w:rsidR="004B553E" w:rsidRPr="00407B8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74BB290B" w14:textId="576E3211" w:rsidR="004B553E" w:rsidRPr="00407B83" w:rsidRDefault="00D9752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Anglistika</w:t>
            </w:r>
          </w:p>
        </w:tc>
      </w:tr>
      <w:tr w:rsidR="004B553E" w:rsidRPr="00407B83" w14:paraId="74BB291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0D" w14:textId="77777777" w:rsidR="004B553E" w:rsidRPr="00407B83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4BB290E" w14:textId="02E5D474" w:rsidR="004B553E" w:rsidRPr="00407B83" w:rsidRDefault="008045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F40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07B83">
              <w:rPr>
                <w:rFonts w:ascii="Merriweather" w:hAnsi="Merriweather" w:cs="Times New Roman"/>
                <w:sz w:val="18"/>
                <w:szCs w:val="18"/>
              </w:rPr>
              <w:t xml:space="preserve"> pr</w:t>
            </w:r>
            <w:r w:rsidR="00D97529" w:rsidRPr="00407B83"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4B553E" w:rsidRPr="00407B83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74BB290F" w14:textId="00373C6F" w:rsidR="004B553E" w:rsidRPr="00407B83" w:rsidRDefault="008045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F40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07B83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4BB2910" w14:textId="77777777" w:rsidR="004B553E" w:rsidRPr="00407B83" w:rsidRDefault="008045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07B83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74BB2911" w14:textId="77777777" w:rsidR="004B553E" w:rsidRPr="00407B83" w:rsidRDefault="0080452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07B83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4B553E" w:rsidRPr="00407B83" w14:paraId="74BB291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13" w14:textId="77777777" w:rsidR="004B553E" w:rsidRPr="00407B83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4BB2914" w14:textId="08350EF7" w:rsidR="004B553E" w:rsidRPr="00407B83" w:rsidRDefault="008045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F40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07B83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4BB2915" w14:textId="3C01C3D7" w:rsidR="004B553E" w:rsidRPr="00407B83" w:rsidRDefault="008045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F2F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07B83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74BB2916" w14:textId="200DE190" w:rsidR="004B553E" w:rsidRPr="00407B83" w:rsidRDefault="008045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F2F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07B83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74BB2917" w14:textId="77777777" w:rsidR="004B553E" w:rsidRPr="00407B83" w:rsidRDefault="008045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07B83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74BB2918" w14:textId="77777777" w:rsidR="004B553E" w:rsidRPr="00407B83" w:rsidRDefault="008045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07B83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4B553E" w:rsidRPr="00407B83" w14:paraId="74BB292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1A" w14:textId="77777777" w:rsidR="004B553E" w:rsidRPr="00407B83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4BB291B" w14:textId="77777777" w:rsidR="004B553E" w:rsidRPr="00407B83" w:rsidRDefault="008045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07B83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74BB291C" w14:textId="4C032493" w:rsidR="004B553E" w:rsidRPr="00407B83" w:rsidRDefault="0080452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FD0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07B83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4BB291D" w14:textId="77777777" w:rsidR="004B553E" w:rsidRPr="00407B83" w:rsidRDefault="008045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07B83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4BB291E" w14:textId="5DFFBF33" w:rsidR="004B553E" w:rsidRPr="00407B83" w:rsidRDefault="008045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F40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07B83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74BB291F" w14:textId="77777777" w:rsidR="004B553E" w:rsidRPr="00407B83" w:rsidRDefault="008045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07B83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4BB2920" w14:textId="49F6DEE9" w:rsidR="004B553E" w:rsidRPr="00407B83" w:rsidRDefault="008045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F2F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07B83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74BB2921" w14:textId="3E291652" w:rsidR="004B553E" w:rsidRPr="00407B83" w:rsidRDefault="008045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F40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07B83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74BB2922" w14:textId="3A1604E3" w:rsidR="004B553E" w:rsidRPr="00407B83" w:rsidRDefault="008045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F40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07B83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</w:tr>
      <w:tr w:rsidR="00393964" w:rsidRPr="00407B83" w14:paraId="74BB292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24" w14:textId="77777777" w:rsidR="00393964" w:rsidRPr="00407B83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4BB2925" w14:textId="77777777" w:rsidR="00393964" w:rsidRPr="00407B83" w:rsidRDefault="0080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93964" w:rsidRPr="00407B83">
              <w:rPr>
                <w:rFonts w:ascii="Merriweather" w:hAnsi="Merriweather" w:cs="Times New Roman"/>
                <w:sz w:val="18"/>
                <w:szCs w:val="18"/>
              </w:rPr>
              <w:t xml:space="preserve"> obvezni</w:t>
            </w:r>
            <w:r w:rsidR="00453362" w:rsidRPr="00407B83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74BB2926" w14:textId="624ED394" w:rsidR="00393964" w:rsidRPr="00407B83" w:rsidRDefault="0080452D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FD0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393964" w:rsidRPr="00407B83">
              <w:rPr>
                <w:rFonts w:ascii="Merriweather" w:hAnsi="Merriweather" w:cs="Times New Roman"/>
                <w:sz w:val="18"/>
                <w:szCs w:val="18"/>
              </w:rPr>
              <w:t xml:space="preserve"> izborni</w:t>
            </w:r>
            <w:r w:rsidR="00453362" w:rsidRPr="00407B83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4BB2927" w14:textId="77777777" w:rsidR="00393964" w:rsidRPr="00407B83" w:rsidRDefault="008045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93964" w:rsidRPr="00407B83">
              <w:rPr>
                <w:rFonts w:ascii="Merriweather" w:hAnsi="Merriweather" w:cs="Times New Roman"/>
                <w:sz w:val="18"/>
                <w:szCs w:val="18"/>
              </w:rPr>
              <w:t xml:space="preserve"> izborni </w:t>
            </w:r>
            <w:r w:rsidR="00453362" w:rsidRPr="00407B83">
              <w:rPr>
                <w:rFonts w:ascii="Merriweather" w:hAnsi="Merriweather" w:cs="Times New Roman"/>
                <w:sz w:val="18"/>
                <w:szCs w:val="18"/>
              </w:rPr>
              <w:t xml:space="preserve">kolegij </w:t>
            </w:r>
            <w:r w:rsidR="00393964" w:rsidRPr="00407B83">
              <w:rPr>
                <w:rFonts w:ascii="Merriweather" w:hAnsi="Merriweather" w:cs="Times New Roman"/>
                <w:sz w:val="18"/>
                <w:szCs w:val="18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4BB2928" w14:textId="77777777" w:rsidR="00393964" w:rsidRPr="00407B83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74BB2929" w14:textId="77777777" w:rsidR="00393964" w:rsidRPr="00407B83" w:rsidRDefault="008045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93964" w:rsidRPr="00407B83">
              <w:rPr>
                <w:rFonts w:ascii="Merriweather" w:hAnsi="Merriweather" w:cs="Times New Roman"/>
                <w:sz w:val="18"/>
                <w:szCs w:val="18"/>
              </w:rPr>
              <w:t xml:space="preserve"> DA</w:t>
            </w:r>
          </w:p>
          <w:p w14:paraId="74BB292A" w14:textId="796138AA" w:rsidR="00393964" w:rsidRPr="00407B83" w:rsidRDefault="008045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FD0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393964" w:rsidRPr="00407B83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407B83" w14:paraId="74BB293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2C" w14:textId="77777777" w:rsidR="00453362" w:rsidRPr="00407B8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Opterećenje</w:t>
            </w:r>
            <w:r w:rsidR="00FC2198" w:rsidRPr="00407B83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</w:tcPr>
          <w:p w14:paraId="74BB292D" w14:textId="0B444B4E" w:rsidR="00453362" w:rsidRPr="00407B83" w:rsidRDefault="001F7FD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>30</w:t>
            </w:r>
          </w:p>
        </w:tc>
        <w:tc>
          <w:tcPr>
            <w:tcW w:w="416" w:type="dxa"/>
          </w:tcPr>
          <w:p w14:paraId="74BB292E" w14:textId="77777777" w:rsidR="00453362" w:rsidRPr="00407B83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74BB292F" w14:textId="4BE5A9A8" w:rsidR="00453362" w:rsidRPr="00407B83" w:rsidRDefault="001F7FD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>15</w:t>
            </w:r>
          </w:p>
        </w:tc>
        <w:tc>
          <w:tcPr>
            <w:tcW w:w="415" w:type="dxa"/>
            <w:gridSpan w:val="4"/>
          </w:tcPr>
          <w:p w14:paraId="74BB2930" w14:textId="77777777" w:rsidR="00453362" w:rsidRPr="00407B83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74BB2931" w14:textId="77777777" w:rsidR="00453362" w:rsidRPr="00407B83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</w:tcPr>
          <w:p w14:paraId="74BB2932" w14:textId="77777777" w:rsidR="00453362" w:rsidRPr="00407B83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74BB2933" w14:textId="77777777" w:rsidR="00453362" w:rsidRPr="00407B83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4BB2934" w14:textId="574CCEF4" w:rsidR="00453362" w:rsidRPr="00407B83" w:rsidRDefault="008045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FD0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53362" w:rsidRPr="00407B83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407B83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407B83" w14:paraId="74BB293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36" w14:textId="77777777" w:rsidR="00453362" w:rsidRPr="00407B8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4BB2937" w14:textId="243F5A22" w:rsidR="00453362" w:rsidRPr="00407B83" w:rsidRDefault="004976B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>Srijedom</w:t>
            </w:r>
            <w:r w:rsidR="00001B82" w:rsidRPr="00407B83">
              <w:rPr>
                <w:rFonts w:ascii="Merriweather" w:hAnsi="Merriweather" w:cs="Times New Roman"/>
                <w:sz w:val="18"/>
                <w:szCs w:val="18"/>
              </w:rPr>
              <w:t xml:space="preserve"> od 10h-13h, Informatička učionica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74BB2938" w14:textId="77777777" w:rsidR="00453362" w:rsidRPr="00407B83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74BB2939" w14:textId="374B4599" w:rsidR="00453362" w:rsidRPr="00407B83" w:rsidRDefault="001F7FD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>engleski</w:t>
            </w:r>
          </w:p>
        </w:tc>
      </w:tr>
      <w:tr w:rsidR="00453362" w:rsidRPr="00407B83" w14:paraId="74BB293F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3B" w14:textId="77777777" w:rsidR="00453362" w:rsidRPr="00407B83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4BB293C" w14:textId="6F10319C" w:rsidR="00453362" w:rsidRPr="00407B83" w:rsidRDefault="00B33CB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>17</w:t>
            </w:r>
            <w:r w:rsidR="00001B82" w:rsidRPr="00407B83">
              <w:rPr>
                <w:rFonts w:ascii="Merriweather" w:hAnsi="Merriweather" w:cs="Times New Roman"/>
                <w:sz w:val="18"/>
                <w:szCs w:val="18"/>
              </w:rPr>
              <w:t>.2.202</w:t>
            </w:r>
            <w:r w:rsidRPr="00407B8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001B82" w:rsidRPr="00407B83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74BB293D" w14:textId="77777777" w:rsidR="00453362" w:rsidRPr="00407B83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74BB293E" w14:textId="0D8D377C" w:rsidR="00453362" w:rsidRPr="00407B83" w:rsidRDefault="00B33CB5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>29.5</w:t>
            </w:r>
            <w:r w:rsidR="00001B82" w:rsidRPr="00407B83">
              <w:rPr>
                <w:rFonts w:ascii="Merriweather" w:hAnsi="Merriweather" w:cs="Times New Roman"/>
                <w:sz w:val="18"/>
                <w:szCs w:val="18"/>
              </w:rPr>
              <w:t>. 202</w:t>
            </w:r>
            <w:r w:rsidRPr="00407B8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001B82" w:rsidRPr="00407B83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53362" w:rsidRPr="00407B83" w14:paraId="74BB294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0" w14:textId="77777777" w:rsidR="00453362" w:rsidRPr="00407B8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74BB2941" w14:textId="1D7B2366" w:rsidR="00453362" w:rsidRPr="00407B83" w:rsidRDefault="001F7FD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 xml:space="preserve">Upisan </w:t>
            </w:r>
            <w:r w:rsidR="00985F2F" w:rsidRPr="00407B8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407B83">
              <w:rPr>
                <w:rFonts w:ascii="Merriweather" w:hAnsi="Merriweather" w:cs="Times New Roman"/>
                <w:sz w:val="18"/>
                <w:szCs w:val="18"/>
              </w:rPr>
              <w:t xml:space="preserve">. ili </w:t>
            </w:r>
            <w:r w:rsidR="00985F2F" w:rsidRPr="00407B83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407B83">
              <w:rPr>
                <w:rFonts w:ascii="Merriweather" w:hAnsi="Merriweather" w:cs="Times New Roman"/>
                <w:sz w:val="18"/>
                <w:szCs w:val="18"/>
              </w:rPr>
              <w:t xml:space="preserve">. semestar </w:t>
            </w:r>
            <w:r w:rsidR="00985F2F" w:rsidRPr="00407B83">
              <w:rPr>
                <w:rFonts w:ascii="Merriweather" w:hAnsi="Merriweather" w:cs="Times New Roman"/>
                <w:sz w:val="18"/>
                <w:szCs w:val="18"/>
              </w:rPr>
              <w:t>pred</w:t>
            </w:r>
            <w:r w:rsidRPr="00407B83">
              <w:rPr>
                <w:rFonts w:ascii="Merriweather" w:hAnsi="Merriweather" w:cs="Times New Roman"/>
                <w:sz w:val="18"/>
                <w:szCs w:val="18"/>
              </w:rPr>
              <w:t>diplomskog studija anglistike</w:t>
            </w:r>
          </w:p>
        </w:tc>
      </w:tr>
      <w:tr w:rsidR="00453362" w:rsidRPr="00407B83" w14:paraId="74BB2944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4BB2943" w14:textId="77777777" w:rsidR="00453362" w:rsidRPr="00407B83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407B83" w14:paraId="74BB294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5" w14:textId="77777777" w:rsidR="00453362" w:rsidRPr="00407B8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4BB2946" w14:textId="0E4A50AB" w:rsidR="00453362" w:rsidRPr="00407B83" w:rsidRDefault="001F7FD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>Doc.dr.sc. Zlatko Bukač</w:t>
            </w:r>
          </w:p>
        </w:tc>
      </w:tr>
      <w:tr w:rsidR="00453362" w:rsidRPr="00407B83" w14:paraId="74BB294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8" w14:textId="77777777" w:rsidR="00453362" w:rsidRPr="00407B83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49" w14:textId="5C38494B" w:rsidR="00453362" w:rsidRPr="00407B83" w:rsidRDefault="001F7FD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>zbukac@unizd.hr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4A" w14:textId="77777777" w:rsidR="00453362" w:rsidRPr="00407B83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4B" w14:textId="23AB3563" w:rsidR="00453362" w:rsidRPr="00407B83" w:rsidRDefault="001F7FD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>Petkom od 11 do 12 i po dogovoru</w:t>
            </w:r>
          </w:p>
        </w:tc>
      </w:tr>
      <w:tr w:rsidR="00453362" w:rsidRPr="00407B83" w14:paraId="74BB294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D" w14:textId="77777777" w:rsidR="00453362" w:rsidRPr="00407B8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74BB294E" w14:textId="10144DBA" w:rsidR="00453362" w:rsidRPr="00407B83" w:rsidRDefault="00682C3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>Doc.dr.sc. Zlatko Bukač</w:t>
            </w:r>
          </w:p>
        </w:tc>
      </w:tr>
      <w:tr w:rsidR="00453362" w:rsidRPr="00407B83" w14:paraId="74BB295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0" w14:textId="77777777" w:rsidR="00453362" w:rsidRPr="00407B83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51" w14:textId="7ED760E8" w:rsidR="00453362" w:rsidRPr="00407B83" w:rsidRDefault="00682C3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>zbukac@unizd.hr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52" w14:textId="77777777" w:rsidR="00453362" w:rsidRPr="00407B83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53" w14:textId="2365BCA4" w:rsidR="00453362" w:rsidRPr="00407B83" w:rsidRDefault="00682C3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>Petkom od 11 do 12 i po dogovoru</w:t>
            </w:r>
          </w:p>
        </w:tc>
      </w:tr>
      <w:tr w:rsidR="00453362" w:rsidRPr="00407B83" w14:paraId="74BB295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5" w14:textId="77777777" w:rsidR="00453362" w:rsidRPr="00407B8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4BB2956" w14:textId="77777777" w:rsidR="00453362" w:rsidRPr="00407B83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407B83" w14:paraId="74BB295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8" w14:textId="77777777" w:rsidR="00453362" w:rsidRPr="00407B83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59" w14:textId="77777777" w:rsidR="00453362" w:rsidRPr="00407B83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5A" w14:textId="77777777" w:rsidR="00453362" w:rsidRPr="00407B83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5B" w14:textId="77777777" w:rsidR="00453362" w:rsidRPr="00407B83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407B83" w14:paraId="74BB295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D" w14:textId="77777777" w:rsidR="00453362" w:rsidRPr="00407B8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4BB295E" w14:textId="77777777" w:rsidR="00453362" w:rsidRPr="00407B83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407B83" w14:paraId="74BB296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60" w14:textId="77777777" w:rsidR="00453362" w:rsidRPr="00407B83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61" w14:textId="77777777" w:rsidR="00453362" w:rsidRPr="00407B83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62" w14:textId="77777777" w:rsidR="00453362" w:rsidRPr="00407B83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63" w14:textId="77777777" w:rsidR="00453362" w:rsidRPr="00407B83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407B83" w14:paraId="74BB296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4BB2965" w14:textId="77777777" w:rsidR="00453362" w:rsidRPr="00407B83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407B83" w14:paraId="74BB296D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4BB2967" w14:textId="77777777" w:rsidR="00453362" w:rsidRPr="00407B8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4BB2968" w14:textId="00D096E3" w:rsidR="00453362" w:rsidRPr="00407B83" w:rsidRDefault="0080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FD0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53362" w:rsidRPr="00407B83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4BB2969" w14:textId="74648C6A" w:rsidR="00453362" w:rsidRPr="00407B83" w:rsidRDefault="0080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FD0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53362" w:rsidRPr="00407B83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74BB296A" w14:textId="77777777" w:rsidR="00453362" w:rsidRPr="00407B83" w:rsidRDefault="0080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407B83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4BB296B" w14:textId="77777777" w:rsidR="00453362" w:rsidRPr="00407B83" w:rsidRDefault="0080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407B83">
              <w:rPr>
                <w:rFonts w:ascii="Merriweather" w:hAnsi="Merriweather" w:cs="Times New Roman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4BB296C" w14:textId="77777777" w:rsidR="00453362" w:rsidRPr="00407B83" w:rsidRDefault="0080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407B83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453362" w:rsidRPr="00407B83" w14:paraId="74BB297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BB296E" w14:textId="77777777" w:rsidR="00453362" w:rsidRPr="00407B8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4BB296F" w14:textId="77777777" w:rsidR="00453362" w:rsidRPr="00407B83" w:rsidRDefault="0080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407B83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4BB2970" w14:textId="335C06FC" w:rsidR="00453362" w:rsidRPr="00407B83" w:rsidRDefault="0080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F2F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53362" w:rsidRPr="00407B83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74BB2971" w14:textId="77777777" w:rsidR="00453362" w:rsidRPr="00407B83" w:rsidRDefault="0080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407B83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4BB2972" w14:textId="77777777" w:rsidR="00453362" w:rsidRPr="00407B83" w:rsidRDefault="0080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407B83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74BB2973" w14:textId="77777777" w:rsidR="00453362" w:rsidRPr="00407B83" w:rsidRDefault="0080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407B83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310F9A" w:rsidRPr="00407B83" w14:paraId="74BB2977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4BB2975" w14:textId="77777777" w:rsidR="00310F9A" w:rsidRPr="00407B83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1A802E4" w14:textId="5B6014FA" w:rsidR="00537ABC" w:rsidRPr="00407B83" w:rsidRDefault="00682C3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 xml:space="preserve">Nakon odslušanog i položenog kolegija, studenti će </w:t>
            </w:r>
            <w:r w:rsidR="00537ABC" w:rsidRPr="00407B83">
              <w:rPr>
                <w:rFonts w:ascii="Merriweather" w:hAnsi="Merriweather" w:cs="Times New Roman"/>
                <w:sz w:val="18"/>
                <w:szCs w:val="18"/>
              </w:rPr>
              <w:t>moći:</w:t>
            </w:r>
          </w:p>
          <w:p w14:paraId="4AE918EE" w14:textId="56384A6A" w:rsidR="00310F9A" w:rsidRPr="00407B83" w:rsidRDefault="00537ABC" w:rsidP="004E6024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>Razlikovati i usporediti razdoblja digitalne književnosti i videoigara te kritički prosuđivati digitalne tekstove vezane za ta područja u odnosu na društvene, političke i kulturne kontekste u kojima su nastali</w:t>
            </w:r>
            <w:r w:rsidR="004E6024" w:rsidRPr="00407B8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488BA6E3" w14:textId="0D8E5DDD" w:rsidR="006B1FD8" w:rsidRPr="00407B83" w:rsidRDefault="006B1FD8" w:rsidP="004E6024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>Poznavati osnovne i napredne pojmove vezane za digitalnu kulturu i kulturu videoigara</w:t>
            </w:r>
          </w:p>
          <w:p w14:paraId="28E28A56" w14:textId="5C7D83DB" w:rsidR="00537ABC" w:rsidRPr="00407B83" w:rsidRDefault="00537ABC" w:rsidP="00537ABC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 xml:space="preserve">Analizirati temeljne pristupe i pojmove studija videoigara </w:t>
            </w:r>
          </w:p>
          <w:p w14:paraId="5F615255" w14:textId="67A1A968" w:rsidR="004E6024" w:rsidRPr="00407B83" w:rsidRDefault="00537ABC" w:rsidP="004E6024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>Analizirati</w:t>
            </w:r>
            <w:r w:rsidR="004E6024" w:rsidRPr="00407B8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407B83">
              <w:rPr>
                <w:rFonts w:ascii="Merriweather" w:hAnsi="Merriweather" w:cs="Times New Roman"/>
                <w:sz w:val="18"/>
                <w:szCs w:val="18"/>
              </w:rPr>
              <w:t xml:space="preserve">nove narativne obrasce koristeći suvremene </w:t>
            </w:r>
            <w:r w:rsidRPr="00407B83">
              <w:rPr>
                <w:rFonts w:ascii="Merriweather" w:hAnsi="Merriweather" w:cs="Times New Roman"/>
                <w:sz w:val="18"/>
                <w:szCs w:val="18"/>
              </w:rPr>
              <w:lastRenderedPageBreak/>
              <w:t>teorijske i metodološke metode vezane za studije igara i digitalne kulture</w:t>
            </w:r>
          </w:p>
          <w:p w14:paraId="430A83A0" w14:textId="29B3A76D" w:rsidR="004E6024" w:rsidRPr="00407B83" w:rsidRDefault="00537ABC" w:rsidP="004E6024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>Primjenjivati t</w:t>
            </w:r>
            <w:r w:rsidR="004E6024" w:rsidRPr="00407B83">
              <w:rPr>
                <w:rFonts w:ascii="Merriweather" w:hAnsi="Merriweather" w:cs="Times New Roman"/>
                <w:sz w:val="18"/>
                <w:szCs w:val="18"/>
              </w:rPr>
              <w:t>emeljna znanja iz područja studija videoigara i digitalne kulture</w:t>
            </w:r>
          </w:p>
          <w:p w14:paraId="74BB2976" w14:textId="2B6B00CD" w:rsidR="004E6024" w:rsidRPr="00407B83" w:rsidRDefault="004E6024" w:rsidP="00537AB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</w:p>
        </w:tc>
      </w:tr>
      <w:tr w:rsidR="00310F9A" w:rsidRPr="00407B83" w14:paraId="74BB297A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4BB2978" w14:textId="77777777" w:rsidR="00310F9A" w:rsidRPr="00407B83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275A417" w14:textId="77777777" w:rsidR="00537ABC" w:rsidRPr="00407B83" w:rsidRDefault="00537ABC" w:rsidP="00537AB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>Nakon odslušanog i položenog kolegija, studenti će moći:</w:t>
            </w:r>
          </w:p>
          <w:p w14:paraId="7B8C34E0" w14:textId="3C8256DA" w:rsidR="00537ABC" w:rsidRPr="00407B83" w:rsidRDefault="004D55D3" w:rsidP="00537AB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 xml:space="preserve">           </w:t>
            </w:r>
            <w:r w:rsidR="00537ABC" w:rsidRPr="00407B83">
              <w:rPr>
                <w:rFonts w:ascii="Merriweather" w:hAnsi="Merriweather" w:cs="Times New Roman"/>
                <w:sz w:val="18"/>
                <w:szCs w:val="18"/>
              </w:rPr>
              <w:t>- prepoznati i opisati relevantne ideje i koncepte</w:t>
            </w:r>
          </w:p>
          <w:p w14:paraId="4CD567F1" w14:textId="4AB79511" w:rsidR="00537ABC" w:rsidRPr="00407B83" w:rsidRDefault="004D55D3" w:rsidP="00537AB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 xml:space="preserve">           </w:t>
            </w:r>
            <w:r w:rsidR="00537ABC" w:rsidRPr="00407B83">
              <w:rPr>
                <w:rFonts w:ascii="Merriweather" w:hAnsi="Merriweather" w:cs="Times New Roman"/>
                <w:sz w:val="18"/>
                <w:szCs w:val="18"/>
              </w:rPr>
              <w:t>- provesti znanstvene metode istraživanja</w:t>
            </w:r>
          </w:p>
          <w:p w14:paraId="3201580D" w14:textId="71FEE34D" w:rsidR="00537ABC" w:rsidRPr="00407B83" w:rsidRDefault="004D55D3" w:rsidP="00537AB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 xml:space="preserve">           </w:t>
            </w:r>
            <w:r w:rsidR="00537ABC" w:rsidRPr="00407B83">
              <w:rPr>
                <w:rFonts w:ascii="Merriweather" w:hAnsi="Merriweather" w:cs="Times New Roman"/>
                <w:sz w:val="18"/>
                <w:szCs w:val="18"/>
              </w:rPr>
              <w:t xml:space="preserve">- povezati različite pristupe, izvore, spoznaje i znanja kroz interdisciplinarni </w:t>
            </w:r>
            <w:r w:rsidR="00D3760D" w:rsidRPr="00407B83">
              <w:rPr>
                <w:rFonts w:ascii="Merriweather" w:hAnsi="Merriweather" w:cs="Times New Roman"/>
                <w:sz w:val="18"/>
                <w:szCs w:val="18"/>
              </w:rPr>
              <w:t xml:space="preserve">  </w:t>
            </w:r>
            <w:r w:rsidR="00537ABC" w:rsidRPr="00407B83">
              <w:rPr>
                <w:rFonts w:ascii="Merriweather" w:hAnsi="Merriweather" w:cs="Times New Roman"/>
                <w:sz w:val="18"/>
                <w:szCs w:val="18"/>
              </w:rPr>
              <w:t>pristup</w:t>
            </w:r>
          </w:p>
          <w:p w14:paraId="789BB9D8" w14:textId="70E922BF" w:rsidR="00537ABC" w:rsidRPr="00407B83" w:rsidRDefault="004D55D3" w:rsidP="00537AB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 xml:space="preserve">           </w:t>
            </w:r>
            <w:r w:rsidR="00537ABC" w:rsidRPr="00407B83">
              <w:rPr>
                <w:rFonts w:ascii="Merriweather" w:hAnsi="Merriweather" w:cs="Times New Roman"/>
                <w:sz w:val="18"/>
                <w:szCs w:val="18"/>
              </w:rPr>
              <w:t>- primijeniti etička načela u samostalnom i grupnom rješavanju problema</w:t>
            </w:r>
          </w:p>
          <w:p w14:paraId="665B0BA5" w14:textId="7ACAD71F" w:rsidR="00537ABC" w:rsidRPr="00407B83" w:rsidRDefault="004D55D3" w:rsidP="00537AB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 xml:space="preserve">           </w:t>
            </w:r>
            <w:r w:rsidR="00537ABC" w:rsidRPr="00407B83">
              <w:rPr>
                <w:rFonts w:ascii="Merriweather" w:hAnsi="Merriweather" w:cs="Times New Roman"/>
                <w:sz w:val="18"/>
                <w:szCs w:val="18"/>
              </w:rPr>
              <w:t>- primijeniti kritičan i samokritičan pristup u argumentaciji</w:t>
            </w:r>
          </w:p>
          <w:p w14:paraId="74BB2979" w14:textId="0624F7BA" w:rsidR="00310F9A" w:rsidRPr="00407B83" w:rsidRDefault="00310F9A" w:rsidP="006B1FD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</w:p>
        </w:tc>
      </w:tr>
      <w:tr w:rsidR="00FC2198" w:rsidRPr="00407B83" w14:paraId="74BB297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4BB297B" w14:textId="77777777" w:rsidR="00FC2198" w:rsidRPr="00407B83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FC2198" w:rsidRPr="00407B83" w14:paraId="74BB2983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4BB297D" w14:textId="77777777" w:rsidR="00FC2198" w:rsidRPr="00407B83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4BB297E" w14:textId="4ECE1151" w:rsidR="00FC2198" w:rsidRPr="00407B83" w:rsidRDefault="0080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FD0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407B83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4BB297F" w14:textId="77777777" w:rsidR="00FC2198" w:rsidRPr="00407B83" w:rsidRDefault="0080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407B83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74BB2980" w14:textId="5B44D689" w:rsidR="00FC2198" w:rsidRPr="00407B83" w:rsidRDefault="0080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FD0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407B83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4BB2981" w14:textId="77777777" w:rsidR="00FC2198" w:rsidRPr="00407B83" w:rsidRDefault="0080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407B83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4BB2982" w14:textId="77777777" w:rsidR="00FC2198" w:rsidRPr="00407B83" w:rsidRDefault="0080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407B83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FC2198" w:rsidRPr="00407B83" w14:paraId="74BB298A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4BB2984" w14:textId="77777777" w:rsidR="00FC2198" w:rsidRPr="00407B8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4BB2985" w14:textId="77777777" w:rsidR="00FC2198" w:rsidRPr="00407B83" w:rsidRDefault="0080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407B83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4BB2986" w14:textId="77777777" w:rsidR="00FC2198" w:rsidRPr="00407B83" w:rsidRDefault="0080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407B83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4BB2987" w14:textId="6D64DCD1" w:rsidR="00FC2198" w:rsidRPr="00407B83" w:rsidRDefault="0080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FD0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407B83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74BB2988" w14:textId="77777777" w:rsidR="00FC2198" w:rsidRPr="00407B83" w:rsidRDefault="0080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407B83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4BB2989" w14:textId="128BB4A1" w:rsidR="00FC2198" w:rsidRPr="00407B83" w:rsidRDefault="0080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FD0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407B8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891C60" w:rsidRPr="00407B83">
              <w:rPr>
                <w:rFonts w:ascii="Merriweather" w:hAnsi="Merriweather" w:cs="Times New Roman"/>
                <w:sz w:val="18"/>
                <w:szCs w:val="18"/>
              </w:rPr>
              <w:t>seminar</w:t>
            </w:r>
          </w:p>
        </w:tc>
      </w:tr>
      <w:tr w:rsidR="00FC2198" w:rsidRPr="00407B83" w14:paraId="74BB2990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4BB298B" w14:textId="77777777" w:rsidR="00FC2198" w:rsidRPr="00407B8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4BB298C" w14:textId="70D17B8B" w:rsidR="00FC2198" w:rsidRPr="00407B83" w:rsidRDefault="0080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FD0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407B83">
              <w:rPr>
                <w:rFonts w:ascii="Merriweather" w:hAnsi="Merriweather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74BB298D" w14:textId="77777777" w:rsidR="00FC2198" w:rsidRPr="00407B83" w:rsidRDefault="0080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407B83">
              <w:rPr>
                <w:rFonts w:ascii="Merriweather" w:hAnsi="Merriweather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74BB298E" w14:textId="08EF380A" w:rsidR="00FC2198" w:rsidRPr="00407B83" w:rsidRDefault="0080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FD0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407B83">
              <w:rPr>
                <w:rFonts w:ascii="Merriweather" w:hAnsi="Merriweather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74BB298F" w14:textId="77777777" w:rsidR="00FC2198" w:rsidRPr="00407B83" w:rsidRDefault="008045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407B83">
              <w:rPr>
                <w:rFonts w:ascii="Merriweather" w:hAnsi="Merriweather" w:cs="Times New Roman"/>
                <w:sz w:val="18"/>
                <w:szCs w:val="18"/>
              </w:rPr>
              <w:t xml:space="preserve"> ostalo:</w:t>
            </w:r>
          </w:p>
        </w:tc>
      </w:tr>
      <w:tr w:rsidR="00FC2198" w:rsidRPr="00407B83" w14:paraId="74BB2994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4BB2991" w14:textId="77777777" w:rsidR="00FC2198" w:rsidRPr="00407B8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74BB2993" w14:textId="4D75E8AA" w:rsidR="00FC2198" w:rsidRPr="00407B83" w:rsidRDefault="00D3760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Prisutnost na nastavi</w:t>
            </w:r>
            <w:r w:rsidR="00B33CB5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(dopuštena 3 izostanka sa nastave i 3 sa seminara)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</w:t>
            </w:r>
            <w:r w:rsidR="00B33CB5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izlaganje na seminaru</w:t>
            </w:r>
          </w:p>
        </w:tc>
      </w:tr>
      <w:tr w:rsidR="00FC2198" w:rsidRPr="00407B83" w14:paraId="74BB299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95" w14:textId="77777777" w:rsidR="00FC2198" w:rsidRPr="00407B8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74BB2996" w14:textId="688172E8" w:rsidR="00FC2198" w:rsidRPr="00407B83" w:rsidRDefault="008045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FD0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407B83">
              <w:rPr>
                <w:rFonts w:ascii="Merriweather" w:hAnsi="Merriweather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74BB2997" w14:textId="7A5AFC91" w:rsidR="00FC2198" w:rsidRPr="00407B83" w:rsidRDefault="008045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FD0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407B83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74BB2998" w14:textId="54AEB8E9" w:rsidR="00FC2198" w:rsidRPr="00407B83" w:rsidRDefault="008045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FD0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407B83">
              <w:rPr>
                <w:rFonts w:ascii="Merriweather" w:hAnsi="Merriweather" w:cs="Times New Roman"/>
                <w:sz w:val="18"/>
                <w:szCs w:val="18"/>
              </w:rPr>
              <w:t xml:space="preserve"> jesenski ispitni rok</w:t>
            </w:r>
          </w:p>
        </w:tc>
      </w:tr>
      <w:tr w:rsidR="00FC2198" w:rsidRPr="00407B83" w14:paraId="74BB299E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4BB299A" w14:textId="77777777" w:rsidR="00FC2198" w:rsidRPr="00407B8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4BB299B" w14:textId="6F3FFD6C" w:rsidR="00FC2198" w:rsidRPr="00407B83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BB299C" w14:textId="22331325" w:rsidR="00FC2198" w:rsidRPr="00407B83" w:rsidRDefault="008045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8" w:history="1">
              <w:r w:rsidR="00523686" w:rsidRPr="00407B83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https://anglistika.unizd.hr/ispitni-rokovi</w:t>
              </w:r>
            </w:hyperlink>
            <w:r w:rsidR="00523686" w:rsidRPr="00407B8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12" w:type="dxa"/>
            <w:gridSpan w:val="7"/>
            <w:vAlign w:val="center"/>
          </w:tcPr>
          <w:p w14:paraId="74BB299D" w14:textId="346E3A82" w:rsidR="00FC2198" w:rsidRPr="00407B83" w:rsidRDefault="008045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9" w:history="1">
              <w:r w:rsidR="00523686" w:rsidRPr="00407B83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https://anglistika.unizd.hr/ispitni-rokovi</w:t>
              </w:r>
            </w:hyperlink>
            <w:r w:rsidR="00523686" w:rsidRPr="00407B8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</w:tc>
      </w:tr>
      <w:tr w:rsidR="00FC2198" w:rsidRPr="00407B83" w14:paraId="74BB29A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9F" w14:textId="77777777" w:rsidR="00FC2198" w:rsidRPr="00407B8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F97CA04" w14:textId="04DF8DF2" w:rsidR="00B72D6D" w:rsidRPr="00407B83" w:rsidRDefault="004F2B0B" w:rsidP="00B72D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Raznolikost medija</w:t>
            </w:r>
            <w:r w:rsidR="004D55D3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4D55D3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napredak tehnologije koji su omogućili nove prostore 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za izražavanje dovelo je do</w:t>
            </w:r>
            <w:r w:rsidR="00B72D6D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produkcije i novih oblika tekstova</w:t>
            </w:r>
            <w:r w:rsidR="00B72D6D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koji dobivaju sve veću pozornost u akademskim zajednicama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 </w:t>
            </w:r>
            <w:r w:rsidR="00B72D6D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Novi oblici medija</w:t>
            </w:r>
            <w:r w:rsidR="004D55D3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(virtualna stvarnost, HTML, videoigre, mobilne aplikacije)</w:t>
            </w:r>
            <w:r w:rsidR="00B72D6D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proizvode nove vrste tekstova, otvarajući prostor za nove načine pripovijedanja unutar područja koje Grant Bollmer obilježava zbirnim pojmom „digitalnih kultura“ (26). </w:t>
            </w:r>
            <w:r w:rsidR="004D55D3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Ti t</w:t>
            </w:r>
            <w:r w:rsidR="00B72D6D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ekstovi koji su u glavnom fokusu ovoga kolegija spadaju pod digitalnom književnošću, kao i videoigre. Iako postoje raznoliki nazivi za proizvode koji posredno nastaju utjecajem i razvojem tehnologije, bilo da ih zovemo (računalne) videoigre, elektronička književnost, digitalna književnost ili, na primjer, interaktivna fikcija, sve podrazumijevaju ulazak u sferu promišljanja o ulogama priča.</w:t>
            </w:r>
            <w:r w:rsidR="00B72D6D" w:rsidRPr="00407B83">
              <w:rPr>
                <w:sz w:val="18"/>
                <w:szCs w:val="18"/>
              </w:rPr>
              <w:t xml:space="preserve"> </w:t>
            </w:r>
            <w:r w:rsidR="00B72D6D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Videoigre danas, više nego ikad prije, donose kombinaciju tekstualnog, vizualnog i zvučnog prikaza priče koji utječe na doživljaj videoigre u cjelini, a koja se više ne promatra samo kao zabava i razbibriga. Priča se danas smatra elementom na temelju kojeg se procjenjuje sveukupna kvaliteta igre. S druge strane, uloga humanističkih znanosti, pa tako i književnosti u tehnološki determiniranim formama konzumiranja kulturnih artefakata nužno postaje jedan od fokusa filologije i kulturnih studija diljem svijeta. </w:t>
            </w:r>
          </w:p>
          <w:p w14:paraId="16602CC2" w14:textId="5028D547" w:rsidR="00B72D6D" w:rsidRPr="00407B83" w:rsidRDefault="00B72D6D" w:rsidP="00B72D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Na primjer, digitalna književnost (znana kao i elektronička književnost) pojavila se kao termin kojim se označavaju razni književni aspekti koji zahtijevaju digitalne, kompjuterske načine za proizvodnju i konzumiranje. Ako prihvatimo takav termin, možemo reći da je digitalna književnost prisutna već preko pedeset godina, </w:t>
            </w:r>
            <w:r w:rsidR="004D55D3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a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danas se nalazi i u raznim formama eksperimentalnih instalacija, performansa, </w:t>
            </w:r>
            <w:r w:rsidR="00CF1B6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hiperteksta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, pa tako i videoigara.</w:t>
            </w:r>
            <w:r w:rsidR="00CF1B6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John </w:t>
            </w:r>
            <w:proofErr w:type="spellStart"/>
            <w:r w:rsidR="00CF1B6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Wills</w:t>
            </w:r>
            <w:proofErr w:type="spellEnd"/>
            <w:r w:rsidR="00CF1B6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pozicionira videoigre kao „dio šireg procesa književnosti, filma i performansa“ (16) zbog čega se u raznim studijama igranje videoigara, kao i sama video igra, nazivaju i </w:t>
            </w:r>
            <w:r w:rsidR="00CF1B62" w:rsidRPr="00407B83">
              <w:rPr>
                <w:rFonts w:ascii="Merriweather" w:eastAsia="MS Gothic" w:hAnsi="Merriweather" w:cs="Times New Roman"/>
                <w:sz w:val="18"/>
                <w:szCs w:val="18"/>
              </w:rPr>
              <w:lastRenderedPageBreak/>
              <w:t>„interaktivnim pričanjem“ (</w:t>
            </w:r>
            <w:proofErr w:type="spellStart"/>
            <w:r w:rsidR="00CF1B6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Cavazza</w:t>
            </w:r>
            <w:proofErr w:type="spellEnd"/>
            <w:r w:rsidR="00CF1B6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 Young 379), „ambijentalnom akcijskom igrom“ (</w:t>
            </w:r>
            <w:proofErr w:type="spellStart"/>
            <w:r w:rsidR="00CF1B6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Huberts</w:t>
            </w:r>
            <w:proofErr w:type="spellEnd"/>
            <w:r w:rsidR="00CF1B6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 Zimmermann 31) ili „interaktivnom dramom“ (Dow </w:t>
            </w:r>
            <w:proofErr w:type="spellStart"/>
            <w:r w:rsidR="00CF1B6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et</w:t>
            </w:r>
            <w:proofErr w:type="spellEnd"/>
            <w:r w:rsidR="00CF1B6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="00CF1B6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al</w:t>
            </w:r>
            <w:proofErr w:type="spellEnd"/>
            <w:r w:rsidR="00CF1B6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. 1475).</w:t>
            </w:r>
          </w:p>
          <w:p w14:paraId="32F46273" w14:textId="4CDE4A70" w:rsidR="004F2B0B" w:rsidRPr="00407B83" w:rsidRDefault="00B72D6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Video</w:t>
            </w:r>
            <w:r w:rsidR="004E6024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igre ipak zahtijevaju sudjelovanje u pripovijedanju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4E6024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jer priča koegzistira s igračem, njegovim radnjama, a često i odlukama (</w:t>
            </w:r>
            <w:proofErr w:type="spellStart"/>
            <w:r w:rsidR="004E6024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Thabet</w:t>
            </w:r>
            <w:proofErr w:type="spellEnd"/>
            <w:r w:rsidR="004E6024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4)</w:t>
            </w:r>
            <w:r w:rsidR="004D55D3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  <w:r w:rsidR="004E6024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Amy M.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4E6024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Green tu formu naziva „digitalnim prepričavanjem“ (18), te tvrdi kako video igre traže od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4E6024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igrača specifične načine uključivanja i ulaganja vremena kako bi priča uopće imala formu i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4E6024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smisao (17). </w:t>
            </w:r>
            <w:r w:rsidR="004D55D3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Kolegij će detaljno ispitati i prezentirati ovakve ideje, potičući dodatna promišljana unutar konteksta već usvojenog znanja na drugim kolegijima sa preddiplomskog studija anglistike (i drugih srodnih studija).</w:t>
            </w:r>
          </w:p>
          <w:p w14:paraId="78E3CCA3" w14:textId="52641C0F" w:rsidR="004F2B0B" w:rsidRPr="00407B83" w:rsidRDefault="004E602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Kolegij donosi pregled uvodnih teorijskih postavki i analitičkih aparata vezanih za digitalnu književnost i vide</w:t>
            </w:r>
            <w:r w:rsidR="00CF1B6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o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igre, koncentrirajući se na rastuće znanstveno područje studija videoigara. Kroz učenje osnovnih pojmova vezanih za studije videoigara, studenti će </w:t>
            </w:r>
            <w:r w:rsidR="004D55D3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se 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kroz praktičan rad i ''čitanje'' digitalne književnosti i igranje videoigara upoznati sa suvremenim teorijama vezanima za priče, narative i pripovijedanje koje nedvojbeno mijenjanju i </w:t>
            </w:r>
            <w:r w:rsidR="00CF1B6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književne forme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. Studenti će se upoznati sa fenomenom videoigara, žanrovskim odrednicama i aspektima razvoja videoigara, sa razumijevanjem potencijala i kulturoloških implikacija koje današnje forme videoigara donose i koje su donosile kroz povijest</w:t>
            </w:r>
            <w:r w:rsidR="00CF1B6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te </w:t>
            </w:r>
            <w:r w:rsidR="004D55D3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razvojem</w:t>
            </w:r>
            <w:r w:rsidR="00CF1B6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potencijalom i današnjim formama digitalne književnosti. </w:t>
            </w:r>
          </w:p>
          <w:p w14:paraId="419DB209" w14:textId="1E338737" w:rsidR="00CF1B62" w:rsidRPr="00407B83" w:rsidRDefault="00CF1B62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Kolegij se sastoji od predavanja i seminara. U sklopu seminara, studenti bi u prvom dijelu kolegija čitali i raspravljali o stručnim, znanstvenim i teorijskim tekstovima vezanima za digitalnu književnost i videoigre. U sklopu obrade zadanih tekstova pisali bi </w:t>
            </w:r>
            <w:r w:rsidR="003E18EC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osvrte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sa naglaskom na nova, samostalno postavljena pitanja i teme vezane za određenu problematiku koj</w:t>
            </w:r>
            <w:r w:rsidR="004D55D3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a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bi se dodatno razradila za vrijeme rasprave na seminarima. U drugom dijelu kolegija, studenti </w:t>
            </w:r>
            <w:r w:rsidR="00422565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će igranje i iščitavanje izabranih naslova iz područja digitalne književnosti</w:t>
            </w:r>
            <w:r w:rsidR="004D55D3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</w:t>
            </w:r>
            <w:r w:rsidR="00422565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videoigara provesti dio teorijskog aspekta u praksi te na kraju napisati </w:t>
            </w:r>
            <w:r w:rsidR="003E18EC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esej</w:t>
            </w:r>
            <w:r w:rsidR="00422565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koji bi sadržavao njihova osobna iskustva ''</w:t>
            </w:r>
            <w:r w:rsidR="004D55D3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iščitavanja</w:t>
            </w:r>
            <w:r w:rsidR="00422565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'' ovakvih tekstova te samostalnu analizu izabranih tema</w:t>
            </w:r>
            <w:r w:rsidR="003E18EC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4452EF88" w14:textId="3CBC0F25" w:rsidR="004E6024" w:rsidRPr="00407B83" w:rsidRDefault="004E602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74BB29A0" w14:textId="18DCE991" w:rsidR="00FC2198" w:rsidRPr="00407B83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FC2198" w:rsidRPr="00407B83" w14:paraId="74BB29B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A2" w14:textId="77777777" w:rsidR="00FC2198" w:rsidRPr="00407B8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09B9ABF7" w14:textId="1E18BBFB" w:rsidR="00046133" w:rsidRPr="00407B83" w:rsidRDefault="0004613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Predavanja:</w:t>
            </w:r>
          </w:p>
          <w:p w14:paraId="74BB29A3" w14:textId="64AFF834" w:rsidR="00FC2198" w:rsidRPr="00407B83" w:rsidRDefault="0004613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</w:t>
            </w:r>
            <w:r w:rsidR="00574144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Uvodno predavanje</w:t>
            </w:r>
          </w:p>
          <w:p w14:paraId="74BB29A4" w14:textId="7CBC6D94" w:rsidR="00FC2198" w:rsidRPr="00407B83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</w:t>
            </w:r>
            <w:r w:rsidR="0028799A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Književnost, </w:t>
            </w:r>
            <w:r w:rsidR="00574144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digitaln</w:t>
            </w:r>
            <w:r w:rsidR="0028799A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a</w:t>
            </w:r>
            <w:r w:rsidR="00574144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književnost</w:t>
            </w:r>
            <w:r w:rsidR="00515A63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</w:t>
            </w:r>
            <w:r w:rsidR="00574144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="00574144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ergodična</w:t>
            </w:r>
            <w:proofErr w:type="spellEnd"/>
            <w:r w:rsidR="00574144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književnost</w:t>
            </w:r>
          </w:p>
          <w:p w14:paraId="0C6008E2" w14:textId="5FADC2D7" w:rsidR="0028799A" w:rsidRPr="00407B83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3.</w:t>
            </w:r>
            <w:r w:rsidR="00574144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28799A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Čitanje i analiziranje digitalnih narativa</w:t>
            </w:r>
          </w:p>
          <w:p w14:paraId="74BB29A5" w14:textId="278AEED0" w:rsidR="00FC2198" w:rsidRPr="00407B83" w:rsidRDefault="0028799A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4. </w:t>
            </w:r>
            <w:r w:rsidR="00574144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Povijest </w:t>
            </w:r>
            <w:r w:rsidR="00A10C9A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i osnovne karakteristike </w:t>
            </w:r>
            <w:r w:rsidR="00574144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videoigara</w:t>
            </w:r>
            <w:r w:rsidR="00A10C9A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</w:p>
          <w:p w14:paraId="74BB29A6" w14:textId="49978444" w:rsidR="00FC2198" w:rsidRPr="00407B83" w:rsidRDefault="00DF1B3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</w:t>
            </w:r>
            <w:r w:rsidR="00574144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28799A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Žanrovi, osnove narativnog dizajna, </w:t>
            </w:r>
            <w:proofErr w:type="spellStart"/>
            <w:r w:rsidR="0028799A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ludologija</w:t>
            </w:r>
            <w:proofErr w:type="spellEnd"/>
            <w:r w:rsidR="0028799A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 </w:t>
            </w:r>
            <w:proofErr w:type="spellStart"/>
            <w:r w:rsidR="0028799A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naratologija</w:t>
            </w:r>
            <w:proofErr w:type="spellEnd"/>
            <w:r w:rsidR="0028799A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</w:p>
          <w:p w14:paraId="0B5B61C5" w14:textId="2181889F" w:rsidR="00E013E1" w:rsidRPr="00407B83" w:rsidRDefault="00DF1B3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6. </w:t>
            </w:r>
            <w:r w:rsidR="00FC2198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28799A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Digitalne kulture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B33CB5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i 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Ambijentalna književnost</w:t>
            </w:r>
          </w:p>
          <w:p w14:paraId="69E5828F" w14:textId="4925217B" w:rsidR="0028799A" w:rsidRPr="00407B83" w:rsidRDefault="00DF1B3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7.</w:t>
            </w:r>
            <w:r w:rsidR="0028799A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Final</w:t>
            </w:r>
            <w:proofErr w:type="spellEnd"/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Fantasy</w:t>
            </w:r>
            <w:proofErr w:type="spellEnd"/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VII i </w:t>
            </w: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Folklor fanova</w:t>
            </w:r>
          </w:p>
          <w:p w14:paraId="79C5C850" w14:textId="303AE8BB" w:rsidR="0028799A" w:rsidRPr="00407B83" w:rsidRDefault="00DF1B3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8</w:t>
            </w:r>
            <w:r w:rsidR="0028799A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 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Gamifikacija života i gamifikacija horora</w:t>
            </w:r>
          </w:p>
          <w:p w14:paraId="6C729C78" w14:textId="55D860E8" w:rsidR="0028799A" w:rsidRPr="00407B83" w:rsidRDefault="00DF1B3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9</w:t>
            </w:r>
            <w:r w:rsidR="0028799A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 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Rod, rasa i videoigre</w:t>
            </w:r>
          </w:p>
          <w:p w14:paraId="27593003" w14:textId="1926B7B9" w:rsidR="0028799A" w:rsidRPr="00407B83" w:rsidRDefault="00DF1B3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10</w:t>
            </w:r>
            <w:r w:rsidR="0028799A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 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Postmodernizam u radovima </w:t>
            </w:r>
            <w:proofErr w:type="spellStart"/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Hidea</w:t>
            </w:r>
            <w:proofErr w:type="spellEnd"/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Kojima</w:t>
            </w:r>
          </w:p>
          <w:p w14:paraId="0D2B1C40" w14:textId="0C31934C" w:rsidR="0028799A" w:rsidRPr="00407B83" w:rsidRDefault="0028799A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1</w:t>
            </w:r>
            <w:r w:rsidR="00DF1B3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1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 </w:t>
            </w:r>
            <w:proofErr w:type="spellStart"/>
            <w:r w:rsidR="00DF1B3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Ruinizacija</w:t>
            </w:r>
            <w:proofErr w:type="spellEnd"/>
            <w:r w:rsidR="00DF1B3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 urbanitet u digitalnoj književnosti i videoigrama  </w:t>
            </w:r>
          </w:p>
          <w:p w14:paraId="3922BE05" w14:textId="2EB826A7" w:rsidR="0028799A" w:rsidRPr="00407B83" w:rsidRDefault="0028799A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1</w:t>
            </w:r>
            <w:r w:rsidR="00DF1B3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2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 </w:t>
            </w:r>
            <w:r w:rsidR="00DF1B3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Nostalgija u videoigrama</w:t>
            </w:r>
          </w:p>
          <w:p w14:paraId="5F22293A" w14:textId="3F516D00" w:rsidR="0028799A" w:rsidRPr="00407B83" w:rsidRDefault="0028799A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1</w:t>
            </w:r>
            <w:r w:rsidR="00DF1B3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3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 </w:t>
            </w:r>
            <w:r w:rsidR="00B33CB5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Narativni dizajn</w:t>
            </w:r>
          </w:p>
          <w:p w14:paraId="59EA5653" w14:textId="775A5F4E" w:rsidR="00BF0CBD" w:rsidRPr="00407B83" w:rsidRDefault="00BF0CB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1</w:t>
            </w:r>
            <w:r w:rsidR="00DF1B3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4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  <w:r w:rsidR="00931F3C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DF1B3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Istraživanje videoigara</w:t>
            </w:r>
          </w:p>
          <w:p w14:paraId="4F803B4D" w14:textId="042B8BAC" w:rsidR="00BF0CBD" w:rsidRPr="00407B83" w:rsidRDefault="00BF0CB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1</w:t>
            </w:r>
            <w:r w:rsidR="00DF1B3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5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. </w:t>
            </w:r>
            <w:r w:rsidR="00DF1B32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Rekapitulacija kolegija</w:t>
            </w:r>
          </w:p>
          <w:p w14:paraId="34BDDA57" w14:textId="134C7D12" w:rsidR="00BF0CBD" w:rsidRPr="00407B83" w:rsidRDefault="00BF0CB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18E52977" w14:textId="637D4FA4" w:rsidR="00682C39" w:rsidRPr="00407B83" w:rsidRDefault="00682C39" w:rsidP="00931F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4F624D45" w14:textId="710827E6" w:rsidR="00682C39" w:rsidRPr="00407B83" w:rsidRDefault="00682C3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Seminari:</w:t>
            </w:r>
          </w:p>
          <w:p w14:paraId="60EF8B14" w14:textId="1BD4E2F8" w:rsidR="00682C39" w:rsidRPr="00407B83" w:rsidRDefault="00682C39" w:rsidP="00682C39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Uvodno predavanje</w:t>
            </w:r>
          </w:p>
          <w:p w14:paraId="5114049B" w14:textId="39D50E2D" w:rsidR="00682C39" w:rsidRPr="00407B83" w:rsidRDefault="00931F3C" w:rsidP="00682C39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Čitanje i analiziranje digitalnih narativa</w:t>
            </w:r>
            <w:r w:rsidR="00682C39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</w:p>
          <w:p w14:paraId="50D863B3" w14:textId="77777777" w:rsidR="00697EFA" w:rsidRPr="00407B83" w:rsidRDefault="00697EFA" w:rsidP="00697EFA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Kate Pullinger: Breathe – rasprava nakon čitanja </w:t>
            </w:r>
          </w:p>
          <w:p w14:paraId="045409CD" w14:textId="5CBDC1FD" w:rsidR="00CA49CA" w:rsidRPr="00407B83" w:rsidRDefault="00CA49CA" w:rsidP="00682C39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proofErr w:type="spellStart"/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Kinmoku</w:t>
            </w:r>
            <w:proofErr w:type="spellEnd"/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: One </w:t>
            </w:r>
            <w:proofErr w:type="spellStart"/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Night</w:t>
            </w:r>
            <w:proofErr w:type="spellEnd"/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Stand</w:t>
            </w:r>
            <w:proofErr w:type="spellEnd"/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- čitanje</w:t>
            </w:r>
          </w:p>
          <w:p w14:paraId="20C7287A" w14:textId="77777777" w:rsidR="00AA01BF" w:rsidRPr="00407B83" w:rsidRDefault="00AA01BF" w:rsidP="00AA01BF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Rasprava o tekstu: Grant Bollmer –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„What Are Digital Cultures?“ in: Grant Bollmer (2018) Theorizing Digital Cultures. SAGE.</w:t>
            </w:r>
          </w:p>
          <w:p w14:paraId="636C4EBF" w14:textId="0BAB7F78" w:rsidR="00682C39" w:rsidRPr="00407B83" w:rsidRDefault="00931F3C" w:rsidP="00682C39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Rasprava o tekstu:</w:t>
            </w:r>
            <w:r w:rsidR="0097739D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97739D"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Scott Rettberg – „Genres of electronic Literature“ in: </w:t>
            </w:r>
            <w:r w:rsidR="0097739D"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lastRenderedPageBreak/>
              <w:t>Scott Rettberg (2019) – Electronic Literature</w:t>
            </w:r>
            <w:r w:rsidR="0097739D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</w:p>
          <w:p w14:paraId="2800CEE0" w14:textId="77777777" w:rsidR="00AA01BF" w:rsidRPr="00407B83" w:rsidRDefault="00AA01BF" w:rsidP="00AA01BF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Igranje Ifigenija</w:t>
            </w:r>
          </w:p>
          <w:p w14:paraId="7B617D7D" w14:textId="77777777" w:rsidR="00AA01BF" w:rsidRPr="00407B83" w:rsidRDefault="00AA01BF" w:rsidP="00AA01BF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Rasprava o tekstu: Bukač, Zlatko; Katić, Mario 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“A Legend From Before You Were Born”: Final Fantasy VII, Folklore, and Popular Culture // Games and Culture, 0 (2023), 0; 1-16. </w:t>
            </w:r>
            <w:proofErr w:type="spellStart"/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doi</w:t>
            </w:r>
            <w:proofErr w:type="spellEnd"/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: </w:t>
            </w:r>
            <w:hyperlink r:id="rId10" w:history="1">
              <w:r w:rsidRPr="00407B83">
                <w:rPr>
                  <w:rStyle w:val="Hiperveza"/>
                  <w:rFonts w:ascii="Merriweather" w:eastAsia="MS Gothic" w:hAnsi="Merriweather" w:cs="Times New Roman"/>
                  <w:sz w:val="18"/>
                  <w:szCs w:val="18"/>
                </w:rPr>
                <w:t>https://doi.org/10.1177/15554120231187753</w:t>
              </w:r>
            </w:hyperlink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</w:p>
          <w:p w14:paraId="2C5A7521" w14:textId="77777777" w:rsidR="00AA01BF" w:rsidRPr="00407B83" w:rsidRDefault="00AA01BF" w:rsidP="00AA01BF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Feminist Frequency Viewing</w:t>
            </w:r>
          </w:p>
          <w:p w14:paraId="1AA262A6" w14:textId="77777777" w:rsidR="001E6C10" w:rsidRPr="00407B83" w:rsidRDefault="001E6C10" w:rsidP="001E6C1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Rasprava o tekstu: Grant Bollmer –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„Culture and Technique“ in: Grant Bollmer (2018) Theorizing Digital Cultures. SAGE.</w:t>
            </w:r>
          </w:p>
          <w:p w14:paraId="0DA3CB2B" w14:textId="44E3A32B" w:rsidR="0097739D" w:rsidRPr="00407B83" w:rsidRDefault="0097739D" w:rsidP="0079745E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Igranje </w:t>
            </w: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Dear Esther</w:t>
            </w:r>
          </w:p>
          <w:p w14:paraId="141D18FA" w14:textId="77777777" w:rsidR="00AA01BF" w:rsidRPr="00407B83" w:rsidRDefault="00AA01BF" w:rsidP="00AA01BF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Igranje </w:t>
            </w: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</w:rPr>
              <w:t>The Braid</w:t>
            </w:r>
          </w:p>
          <w:p w14:paraId="1FCF04BC" w14:textId="2673B392" w:rsidR="00AA01BF" w:rsidRPr="00407B83" w:rsidRDefault="00FE12A9" w:rsidP="0079745E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proofErr w:type="spellStart"/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Narativni</w:t>
            </w:r>
            <w:proofErr w:type="spellEnd"/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dizajn</w:t>
            </w:r>
            <w:proofErr w:type="spellEnd"/>
          </w:p>
          <w:p w14:paraId="2E98A32E" w14:textId="4B2BB78F" w:rsidR="0097739D" w:rsidRPr="00407B83" w:rsidRDefault="0097739D" w:rsidP="0079745E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Priprema istraživanja</w:t>
            </w:r>
          </w:p>
          <w:p w14:paraId="74BB29B3" w14:textId="5C3D1698" w:rsidR="00FC2198" w:rsidRPr="00407B83" w:rsidRDefault="00682C39" w:rsidP="0079745E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Rekapitulacija kolegija</w:t>
            </w:r>
          </w:p>
        </w:tc>
      </w:tr>
      <w:tr w:rsidR="00FC2198" w:rsidRPr="00407B83" w14:paraId="74BB29B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B5" w14:textId="77777777" w:rsidR="00FC2198" w:rsidRPr="00407B8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85D1748" w14:textId="25EA4B32" w:rsidR="00D5448A" w:rsidRPr="00407B83" w:rsidRDefault="00D5448A" w:rsidP="00497C2A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Aarseth, Espen. 1997. </w:t>
            </w: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Cybertext: Perspectives on Ergodic Literature</w:t>
            </w:r>
            <w:r w:rsidR="004D55D3"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.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 Johns Hopkins University Press.</w:t>
            </w:r>
          </w:p>
          <w:p w14:paraId="3628B611" w14:textId="4C50EFDD" w:rsidR="00497C2A" w:rsidRPr="00407B83" w:rsidRDefault="00497C2A" w:rsidP="00497C2A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Scott Rettberg (2019) – Electronic Literature</w:t>
            </w:r>
          </w:p>
          <w:p w14:paraId="6757E9D2" w14:textId="77777777" w:rsidR="00497C2A" w:rsidRPr="00407B83" w:rsidRDefault="00497C2A" w:rsidP="00497C2A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Green, Amy M. 2018. </w:t>
            </w: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Storytelling in Video games: The Art of the Digital Narrative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. McFarland. </w:t>
            </w:r>
          </w:p>
          <w:p w14:paraId="73D748E5" w14:textId="77777777" w:rsidR="00497C2A" w:rsidRPr="00407B83" w:rsidRDefault="00497C2A" w:rsidP="00497C2A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Grant </w:t>
            </w:r>
            <w:proofErr w:type="spellStart"/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Bollmer</w:t>
            </w:r>
            <w:proofErr w:type="spellEnd"/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(2018) </w:t>
            </w:r>
            <w:proofErr w:type="spellStart"/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Theorizing</w:t>
            </w:r>
            <w:proofErr w:type="spellEnd"/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Digital </w:t>
            </w:r>
            <w:proofErr w:type="spellStart"/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Cultures</w:t>
            </w:r>
            <w:proofErr w:type="spellEnd"/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. SAGE.</w:t>
            </w:r>
          </w:p>
          <w:p w14:paraId="1E46F2E1" w14:textId="77777777" w:rsidR="00497C2A" w:rsidRPr="00407B83" w:rsidRDefault="00497C2A" w:rsidP="00497C2A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N. Katherine Hayles - Electronic Literature: What is it? (</w:t>
            </w:r>
            <w:hyperlink r:id="rId11" w:history="1">
              <w:r w:rsidRPr="00407B83">
                <w:rPr>
                  <w:rStyle w:val="Hiperveza"/>
                  <w:rFonts w:ascii="Merriweather" w:eastAsia="MS Gothic" w:hAnsi="Merriweather" w:cs="Times New Roman"/>
                  <w:sz w:val="18"/>
                  <w:szCs w:val="18"/>
                </w:rPr>
                <w:t>https://eliterature.org/pad/elp.html</w:t>
              </w:r>
            </w:hyperlink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)</w:t>
            </w:r>
          </w:p>
          <w:p w14:paraId="2B1F88FE" w14:textId="6BC80B96" w:rsidR="00497C2A" w:rsidRPr="00407B83" w:rsidRDefault="00497C2A" w:rsidP="00497C2A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Kate Pullinger: Breathe</w:t>
            </w:r>
          </w:p>
          <w:p w14:paraId="3FAA1A59" w14:textId="77777777" w:rsidR="00537ABC" w:rsidRPr="00407B83" w:rsidRDefault="00497C2A" w:rsidP="00497C2A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Dear Esther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, 2012, The Chinese Room, Curve Digital</w:t>
            </w:r>
          </w:p>
          <w:p w14:paraId="318CDA47" w14:textId="77777777" w:rsidR="00497C2A" w:rsidRPr="00407B83" w:rsidRDefault="00497C2A" w:rsidP="00497C2A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The Braid</w:t>
            </w:r>
          </w:p>
          <w:p w14:paraId="74BB29B6" w14:textId="58290D57" w:rsidR="00497C2A" w:rsidRPr="00407B83" w:rsidRDefault="00497C2A" w:rsidP="00497C2A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Ifigenija</w:t>
            </w:r>
            <w:r w:rsidR="00A9024E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(</w:t>
            </w:r>
            <w:hyperlink r:id="rId12" w:history="1">
              <w:r w:rsidR="00A9024E" w:rsidRPr="00407B83">
                <w:rPr>
                  <w:rStyle w:val="Hiperveza"/>
                  <w:rFonts w:ascii="Merriweather" w:eastAsia="MS Gothic" w:hAnsi="Merriweather" w:cs="Times New Roman"/>
                  <w:sz w:val="18"/>
                  <w:szCs w:val="18"/>
                </w:rPr>
                <w:t>http://ifigenija.nmz.hr/</w:t>
              </w:r>
            </w:hyperlink>
            <w:r w:rsidR="00A9024E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)</w:t>
            </w:r>
          </w:p>
        </w:tc>
      </w:tr>
      <w:tr w:rsidR="00FC2198" w:rsidRPr="00407B83" w14:paraId="74BB29B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B8" w14:textId="77777777" w:rsidR="00FC2198" w:rsidRPr="00407B8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5E1C9CF" w14:textId="77777777" w:rsidR="00497C2A" w:rsidRPr="00407B83" w:rsidRDefault="00497C2A" w:rsidP="00497C2A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Apperley, Thomas. 2010. </w:t>
            </w: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Gaming Rhythms: Play and Counterplay from the Situated to the Global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. Institute of Network Cultures.</w:t>
            </w:r>
          </w:p>
          <w:p w14:paraId="3207DEDF" w14:textId="77777777" w:rsidR="00497C2A" w:rsidRPr="00407B83" w:rsidRDefault="00497C2A" w:rsidP="00497C2A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de-AT"/>
              </w:rPr>
              <w:t xml:space="preserve">Bosman, Frank G.  i Van </w:t>
            </w:r>
            <w:proofErr w:type="spellStart"/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de-AT"/>
              </w:rPr>
              <w:t>Wieringen</w:t>
            </w:r>
            <w:proofErr w:type="spellEnd"/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de-AT"/>
              </w:rPr>
              <w:t xml:space="preserve">, Archibald L.H.M. 2022. </w:t>
            </w: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Video Games as Art: A Communication-Oriented Perspective on the Relationship between Gaming and the Art.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 </w:t>
            </w:r>
            <w:r w:rsidRPr="00407B83"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  <w:t>‎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 De Gruyter </w:t>
            </w:r>
            <w:proofErr w:type="spellStart"/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Oldenbourg</w:t>
            </w:r>
            <w:proofErr w:type="spellEnd"/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.</w:t>
            </w:r>
          </w:p>
          <w:p w14:paraId="72FDCE3A" w14:textId="77777777" w:rsidR="00497C2A" w:rsidRPr="00407B83" w:rsidRDefault="00497C2A" w:rsidP="00497C2A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proofErr w:type="spellStart"/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Hoedt</w:t>
            </w:r>
            <w:proofErr w:type="spellEnd"/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Madelon</w:t>
            </w:r>
            <w:proofErr w:type="spellEnd"/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. 2019. </w:t>
            </w: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Narrative Design and Authorship in Bloodborne: An Analysis of the Horror Videogame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. McFarland.</w:t>
            </w:r>
          </w:p>
          <w:p w14:paraId="0DDD7046" w14:textId="77777777" w:rsidR="00497C2A" w:rsidRPr="00407B83" w:rsidRDefault="00497C2A" w:rsidP="00497C2A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pl-PL"/>
              </w:rPr>
              <w:t xml:space="preserve">Lebowitz, Josiah i Klug, Chris. 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2011. </w:t>
            </w: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Interactive Storytelling for Video Games. A Player-Centered Approach to Creating Memorable Characters and Stories.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 Focal Press.</w:t>
            </w:r>
          </w:p>
          <w:p w14:paraId="0328E1CF" w14:textId="77777777" w:rsidR="00497C2A" w:rsidRPr="00407B83" w:rsidRDefault="00497C2A" w:rsidP="00497C2A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Murray, Janet A. 1997. </w:t>
            </w: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Hamlet on the Holodeck: The Future of Narrative in Cyberspace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.</w:t>
            </w:r>
            <w:r w:rsidRPr="00407B83">
              <w:rPr>
                <w:sz w:val="18"/>
                <w:szCs w:val="18"/>
              </w:rPr>
              <w:t xml:space="preserve"> 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MIT Press.</w:t>
            </w:r>
          </w:p>
          <w:p w14:paraId="526B7466" w14:textId="77777777" w:rsidR="00497C2A" w:rsidRPr="00407B83" w:rsidRDefault="00497C2A" w:rsidP="00497C2A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Murray, Janet A. 2011</w:t>
            </w: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. Inventing the Medium: Principles of Interaction Design as a Cultural Practice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. MIT press.</w:t>
            </w:r>
          </w:p>
          <w:p w14:paraId="7F5D61B8" w14:textId="77777777" w:rsidR="00497C2A" w:rsidRPr="00407B83" w:rsidRDefault="00497C2A" w:rsidP="00497C2A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proofErr w:type="spellStart"/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de-AT"/>
              </w:rPr>
              <w:t>Salen</w:t>
            </w:r>
            <w:proofErr w:type="spellEnd"/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de-AT"/>
              </w:rPr>
              <w:t xml:space="preserve">, Katie i Zimmerman, Eric. 2004. </w:t>
            </w: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Rules of Play. Game Design Fundamentals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. The MIT Press, London. </w:t>
            </w:r>
          </w:p>
          <w:p w14:paraId="3C7AB991" w14:textId="77777777" w:rsidR="00497C2A" w:rsidRPr="00407B83" w:rsidRDefault="00497C2A" w:rsidP="00497C2A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Wills, John. 2019. </w:t>
            </w: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Gamer Nation. Video Games &amp; American Culture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. John Hopkins University Press.</w:t>
            </w:r>
          </w:p>
          <w:p w14:paraId="4B2DD4E7" w14:textId="77777777" w:rsidR="00497C2A" w:rsidRPr="00407B83" w:rsidRDefault="00497C2A" w:rsidP="00497C2A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Wolf, Mark i Perron, Bernard </w:t>
            </w:r>
            <w:proofErr w:type="spellStart"/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ur</w:t>
            </w:r>
            <w:proofErr w:type="spellEnd"/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. 2016. </w:t>
            </w: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The Routledge Companion to Video Game Studies.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 Routledge. </w:t>
            </w:r>
          </w:p>
          <w:p w14:paraId="384D8AF8" w14:textId="77777777" w:rsidR="00497C2A" w:rsidRPr="00407B83" w:rsidRDefault="00497C2A" w:rsidP="00497C2A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The Last of Us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, 2013, Naughty Dog, Sony Interactive Entertainment.</w:t>
            </w:r>
          </w:p>
          <w:p w14:paraId="11D918E6" w14:textId="77777777" w:rsidR="00497C2A" w:rsidRPr="00407B83" w:rsidRDefault="00497C2A" w:rsidP="00497C2A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The Last of Us Part II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, 2020, Naughty Dog, Sony Interactive Entertainment.</w:t>
            </w:r>
          </w:p>
          <w:p w14:paraId="509CEA00" w14:textId="77777777" w:rsidR="00497C2A" w:rsidRPr="00407B83" w:rsidRDefault="00497C2A" w:rsidP="00497C2A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Death Stranding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, 2019, Kojima Productions, Sony Interactive Entertainment.</w:t>
            </w:r>
          </w:p>
          <w:p w14:paraId="2EC9CF8D" w14:textId="77777777" w:rsidR="00497C2A" w:rsidRPr="00407B83" w:rsidRDefault="00497C2A" w:rsidP="00497C2A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Metal Gear Solid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, 1998, Konami.</w:t>
            </w:r>
          </w:p>
          <w:p w14:paraId="0F2C2DFD" w14:textId="77777777" w:rsidR="00497C2A" w:rsidRPr="00407B83" w:rsidRDefault="00497C2A" w:rsidP="00497C2A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Metal Gear Solid 2: Sons of Liberty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,2001, Konami.</w:t>
            </w:r>
          </w:p>
          <w:p w14:paraId="2CED0D9D" w14:textId="77777777" w:rsidR="00497C2A" w:rsidRPr="00407B83" w:rsidRDefault="00497C2A" w:rsidP="00497C2A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Everybody’s Gone to the Rapture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, 2015, The Chinese Room, Sony Interactive Entertainment.</w:t>
            </w:r>
          </w:p>
          <w:p w14:paraId="1D301D8C" w14:textId="77777777" w:rsidR="00497C2A" w:rsidRPr="00407B83" w:rsidRDefault="00497C2A" w:rsidP="00497C2A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Dear Esther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, 2012, The Chinese Room, Curve Digital.</w:t>
            </w:r>
          </w:p>
          <w:p w14:paraId="59EA51B5" w14:textId="77777777" w:rsidR="00497C2A" w:rsidRPr="00407B83" w:rsidRDefault="00497C2A" w:rsidP="00497C2A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Final Fantasy VII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, 1997, Square, Square Enix.</w:t>
            </w:r>
          </w:p>
          <w:p w14:paraId="0D4D8265" w14:textId="77777777" w:rsidR="00497C2A" w:rsidRPr="00407B83" w:rsidRDefault="00497C2A" w:rsidP="00497C2A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Final Fantasy VII Remake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, 2020, Square Enix, Square Enix.</w:t>
            </w:r>
          </w:p>
          <w:p w14:paraId="719016E8" w14:textId="77777777" w:rsidR="00497C2A" w:rsidRPr="00407B83" w:rsidRDefault="00497C2A" w:rsidP="00497C2A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Resident Evil 7: Biohazard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, 2017, Capcom, Capcom.</w:t>
            </w:r>
          </w:p>
          <w:p w14:paraId="51105F1D" w14:textId="05080B85" w:rsidR="00BE6616" w:rsidRPr="00407B83" w:rsidRDefault="00BE6616" w:rsidP="00497C2A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Quiroga</w:t>
            </w:r>
            <w:r w:rsidR="00DC7F6C"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,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 </w:t>
            </w:r>
            <w:r w:rsidR="00DC7F6C"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Stefan Aguirre. 2022. </w:t>
            </w: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 xml:space="preserve">White Mythic Space: Racism, the First World </w:t>
            </w: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lastRenderedPageBreak/>
              <w:t>War, and ›Battlefield 1‹</w:t>
            </w:r>
            <w:r w:rsidR="00DC7F6C"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. 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De Gruyter </w:t>
            </w:r>
            <w:proofErr w:type="spellStart"/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Oldenbourg</w:t>
            </w:r>
            <w:proofErr w:type="spellEnd"/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.</w:t>
            </w:r>
          </w:p>
          <w:p w14:paraId="70484F20" w14:textId="29CA0160" w:rsidR="00254B22" w:rsidRPr="00407B83" w:rsidRDefault="00254B22" w:rsidP="00497C2A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Juul, Jasper. 2013. The Art of Failure: An Essay on the Pain of Playing Video Games. MIT Press.</w:t>
            </w:r>
          </w:p>
          <w:p w14:paraId="7C1DACAE" w14:textId="270B8B8A" w:rsidR="00BE6616" w:rsidRPr="00407B83" w:rsidRDefault="00BE6616" w:rsidP="00497C2A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proofErr w:type="spellStart"/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McDivitt</w:t>
            </w:r>
            <w:proofErr w:type="spellEnd"/>
            <w:r w:rsidR="00DC7F6C"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,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 </w:t>
            </w:r>
            <w:r w:rsidR="00DC7F6C"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Anne </w:t>
            </w:r>
            <w:proofErr w:type="spellStart"/>
            <w:r w:rsidR="00DC7F6C"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Ladyem</w:t>
            </w:r>
            <w:proofErr w:type="spellEnd"/>
            <w:r w:rsidR="00DC7F6C"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. 2022. </w:t>
            </w: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Hot Tubs and Pac-Man: Gender and the Early Video Game Industry in the United States (1950s–1980s)</w:t>
            </w:r>
            <w:r w:rsidR="00DC7F6C"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.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 De Gruyter </w:t>
            </w:r>
            <w:proofErr w:type="spellStart"/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Oldenbourg</w:t>
            </w:r>
            <w:proofErr w:type="spellEnd"/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. </w:t>
            </w:r>
          </w:p>
          <w:p w14:paraId="4F8550B3" w14:textId="019B0150" w:rsidR="00144B61" w:rsidRPr="00407B83" w:rsidRDefault="00144B61" w:rsidP="00497C2A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Abba, </w:t>
            </w:r>
            <w:r w:rsidR="00D2532F"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Tom, Dovey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, Jonathan i Kate Pullinger. 2021. </w:t>
            </w: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Ambient Literature Towards a New Poetics of Situated Writing and Reading Practices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. Palgrave MacMillan.</w:t>
            </w:r>
          </w:p>
          <w:p w14:paraId="74BB29B9" w14:textId="10CD6016" w:rsidR="00FC2198" w:rsidRPr="00407B83" w:rsidRDefault="00AF5FFC" w:rsidP="00497C2A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proofErr w:type="spellStart"/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>Jayemanne</w:t>
            </w:r>
            <w:proofErr w:type="spellEnd"/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, Darshana. 2017. </w:t>
            </w:r>
            <w:r w:rsidRPr="00407B83">
              <w:rPr>
                <w:rFonts w:ascii="Merriweather" w:eastAsia="MS Gothic" w:hAnsi="Merriweather" w:cs="Times New Roman"/>
                <w:i/>
                <w:iCs/>
                <w:sz w:val="18"/>
                <w:szCs w:val="18"/>
                <w:lang w:val="en-US"/>
              </w:rPr>
              <w:t>Performativity in Art, Literature, and Videogames.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 Springer International Publishing.</w:t>
            </w:r>
          </w:p>
        </w:tc>
      </w:tr>
      <w:tr w:rsidR="00FC2198" w:rsidRPr="00407B83" w14:paraId="74BB29B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BB" w14:textId="77777777" w:rsidR="00FC2198" w:rsidRPr="00407B8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2FE57711" w14:textId="4588DBDD" w:rsidR="00FC2198" w:rsidRPr="00407B83" w:rsidRDefault="0080452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hyperlink r:id="rId13" w:history="1">
              <w:r w:rsidR="00D2532F" w:rsidRPr="00407B83">
                <w:rPr>
                  <w:rStyle w:val="Hiperveza"/>
                  <w:rFonts w:ascii="Merriweather" w:eastAsia="MS Gothic" w:hAnsi="Merriweather" w:cs="Times New Roman"/>
                  <w:sz w:val="18"/>
                  <w:szCs w:val="18"/>
                </w:rPr>
                <w:t>https://www.goodgame.hr/</w:t>
              </w:r>
            </w:hyperlink>
            <w:r w:rsidR="00D2532F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,</w:t>
            </w:r>
          </w:p>
          <w:p w14:paraId="2E678AB9" w14:textId="3F132F15" w:rsidR="00940191" w:rsidRPr="00407B83" w:rsidRDefault="0094019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Ambient literature project - </w:t>
            </w:r>
            <w:hyperlink r:id="rId14" w:history="1">
              <w:r w:rsidRPr="00407B83">
                <w:rPr>
                  <w:rStyle w:val="Hiperveza"/>
                  <w:rFonts w:ascii="Merriweather" w:eastAsia="MS Gothic" w:hAnsi="Merriweather" w:cs="Times New Roman"/>
                  <w:sz w:val="18"/>
                  <w:szCs w:val="18"/>
                  <w:lang w:val="en-US"/>
                </w:rPr>
                <w:t>https://research.ambientlit.com/</w:t>
              </w:r>
            </w:hyperlink>
            <w:r w:rsidRPr="00407B83">
              <w:rPr>
                <w:rStyle w:val="Hiperveza"/>
                <w:rFonts w:ascii="Merriweather" w:eastAsia="MS Gothic" w:hAnsi="Merriweather" w:cs="Times New Roman"/>
                <w:sz w:val="18"/>
                <w:szCs w:val="18"/>
                <w:lang w:val="en-US"/>
              </w:rPr>
              <w:t>,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  <w:lang w:val="en-US"/>
              </w:rPr>
              <w:t xml:space="preserve"> </w:t>
            </w:r>
          </w:p>
          <w:p w14:paraId="38DE9C86" w14:textId="0D5AFBFF" w:rsidR="00D2532F" w:rsidRPr="00407B83" w:rsidRDefault="0080452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hyperlink r:id="rId15" w:history="1">
              <w:r w:rsidR="00D2532F" w:rsidRPr="00407B83">
                <w:rPr>
                  <w:rStyle w:val="Hiperveza"/>
                  <w:rFonts w:ascii="Merriweather" w:eastAsia="MS Gothic" w:hAnsi="Merriweather" w:cs="Times New Roman"/>
                  <w:sz w:val="18"/>
                  <w:szCs w:val="18"/>
                </w:rPr>
                <w:t>https://www.youtube.com/@feministfrequency</w:t>
              </w:r>
            </w:hyperlink>
            <w:r w:rsidR="00940191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;</w:t>
            </w:r>
            <w:r w:rsidR="00D2532F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</w:p>
          <w:p w14:paraId="16874C9A" w14:textId="77777777" w:rsidR="00D2532F" w:rsidRPr="00407B83" w:rsidRDefault="00D2532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Prohodi video igara:</w:t>
            </w:r>
          </w:p>
          <w:p w14:paraId="0E30B595" w14:textId="77777777" w:rsidR="00D2532F" w:rsidRPr="00407B83" w:rsidRDefault="0080452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hyperlink r:id="rId16" w:history="1">
              <w:r w:rsidR="00D2532F" w:rsidRPr="00407B83">
                <w:rPr>
                  <w:rStyle w:val="Hiperveza"/>
                  <w:rFonts w:ascii="Merriweather" w:eastAsia="MS Gothic" w:hAnsi="Merriweather" w:cs="Times New Roman"/>
                  <w:sz w:val="18"/>
                  <w:szCs w:val="18"/>
                </w:rPr>
                <w:t>https://www.youtube.com/watch?v=B9h4yYnstkA</w:t>
              </w:r>
            </w:hyperlink>
            <w:r w:rsidR="00D2532F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</w:p>
          <w:p w14:paraId="67576B2A" w14:textId="77777777" w:rsidR="00D2532F" w:rsidRPr="00407B83" w:rsidRDefault="0080452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hyperlink r:id="rId17" w:history="1">
              <w:r w:rsidR="00D2532F" w:rsidRPr="00407B83">
                <w:rPr>
                  <w:rStyle w:val="Hiperveza"/>
                  <w:rFonts w:ascii="Merriweather" w:eastAsia="MS Gothic" w:hAnsi="Merriweather" w:cs="Times New Roman"/>
                  <w:sz w:val="18"/>
                  <w:szCs w:val="18"/>
                </w:rPr>
                <w:t>https://www.youtube.com/watch?v=2_p9wLMNOeM</w:t>
              </w:r>
            </w:hyperlink>
            <w:r w:rsidR="00D2532F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</w:p>
          <w:p w14:paraId="1EF4F4BF" w14:textId="77777777" w:rsidR="00940191" w:rsidRPr="00407B83" w:rsidRDefault="0080452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hyperlink r:id="rId18" w:history="1">
              <w:r w:rsidR="00940191" w:rsidRPr="00407B83">
                <w:rPr>
                  <w:rStyle w:val="Hiperveza"/>
                  <w:rFonts w:ascii="Merriweather" w:eastAsia="MS Gothic" w:hAnsi="Merriweather" w:cs="Times New Roman"/>
                  <w:sz w:val="18"/>
                  <w:szCs w:val="18"/>
                </w:rPr>
                <w:t>https://www.youtube.com/watch?v=hlGdbziSwEY</w:t>
              </w:r>
            </w:hyperlink>
            <w:r w:rsidR="00940191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</w:p>
          <w:p w14:paraId="74BB29BC" w14:textId="12E10AD0" w:rsidR="00940191" w:rsidRPr="00407B83" w:rsidRDefault="0080452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hyperlink r:id="rId19" w:history="1">
              <w:r w:rsidR="00940191" w:rsidRPr="00407B83">
                <w:rPr>
                  <w:rStyle w:val="Hiperveza"/>
                  <w:rFonts w:ascii="Merriweather" w:eastAsia="MS Gothic" w:hAnsi="Merriweather" w:cs="Times New Roman"/>
                  <w:sz w:val="18"/>
                  <w:szCs w:val="18"/>
                </w:rPr>
                <w:t>https://www.youtube.com/watch?v=yuG87lRK1uo</w:t>
              </w:r>
            </w:hyperlink>
            <w:r w:rsidR="00940191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</w:p>
        </w:tc>
      </w:tr>
      <w:tr w:rsidR="00B71A57" w:rsidRPr="00407B83" w14:paraId="74BB29C1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4BB29BE" w14:textId="77777777" w:rsidR="00B71A57" w:rsidRPr="00407B83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4BB29BF" w14:textId="77777777" w:rsidR="00B71A57" w:rsidRPr="00407B83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4BB29C0" w14:textId="77777777" w:rsidR="00B71A57" w:rsidRPr="00407B83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B71A57" w:rsidRPr="00407B83" w14:paraId="74BB29C9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BB29C2" w14:textId="77777777" w:rsidR="00B71A57" w:rsidRPr="00407B83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4BB29C3" w14:textId="77777777" w:rsidR="00B71A57" w:rsidRPr="00407B83" w:rsidRDefault="0080452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407B8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407B8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74BB29C4" w14:textId="77777777" w:rsidR="00B71A57" w:rsidRPr="00407B83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74BB29C5" w14:textId="52F47B63" w:rsidR="00B71A57" w:rsidRPr="00407B83" w:rsidRDefault="0080452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B9B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B71A57" w:rsidRPr="00407B8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407B8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74BB29C6" w14:textId="77777777" w:rsidR="00B71A57" w:rsidRPr="00407B83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4BB29C7" w14:textId="77777777" w:rsidR="00B71A57" w:rsidRPr="00407B83" w:rsidRDefault="0080452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407B8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407B8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74BB29C8" w14:textId="77777777" w:rsidR="00B71A57" w:rsidRPr="00407B83" w:rsidRDefault="0080452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407B8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407B8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B71A57" w:rsidRPr="00407B83" w14:paraId="74BB29D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BB29CA" w14:textId="77777777" w:rsidR="00B71A57" w:rsidRPr="00407B83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4BB29CB" w14:textId="77777777" w:rsidR="00B71A57" w:rsidRPr="00407B83" w:rsidRDefault="0080452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407B8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407B8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4BB29CC" w14:textId="77777777" w:rsidR="00B71A57" w:rsidRPr="00407B83" w:rsidRDefault="0080452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407B8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407B8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74BB29CD" w14:textId="7BA35049" w:rsidR="00B71A57" w:rsidRPr="00407B83" w:rsidRDefault="0080452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B9B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B71A57" w:rsidRPr="00407B8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407B8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74BB29CE" w14:textId="77777777" w:rsidR="00B71A57" w:rsidRPr="00407B83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4BB29CF" w14:textId="77777777" w:rsidR="00B71A57" w:rsidRPr="00407B83" w:rsidRDefault="0080452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407B8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407B8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74BB29D0" w14:textId="77777777" w:rsidR="00B71A57" w:rsidRPr="00407B83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74BB29D1" w14:textId="00CF7D1A" w:rsidR="00B71A57" w:rsidRPr="00407B83" w:rsidRDefault="0080452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B9B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B71A57" w:rsidRPr="00407B8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407B8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4BB29D2" w14:textId="77777777" w:rsidR="00B71A57" w:rsidRPr="00407B83" w:rsidRDefault="0080452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407B8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407B83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FC2198" w:rsidRPr="00407B83" w14:paraId="74BB29D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D4" w14:textId="77777777" w:rsidR="00FC2198" w:rsidRPr="00407B8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4BB29D5" w14:textId="66C783D2" w:rsidR="00FC2198" w:rsidRPr="00407B83" w:rsidRDefault="00B33CB5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Seminarsko izlaganje</w:t>
            </w:r>
            <w:r w:rsidR="00682C39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20%, </w:t>
            </w:r>
            <w:r w:rsidR="00FC2198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7B247F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esej</w:t>
            </w:r>
            <w:r w:rsidR="003A008E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30%</w:t>
            </w:r>
            <w:r w:rsidR="00FC2198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 završni </w:t>
            </w:r>
            <w:r w:rsidR="00682C39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usmeni </w:t>
            </w:r>
            <w:r w:rsidR="00FC2198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ispit</w:t>
            </w:r>
            <w:r w:rsidR="003A008E"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50%</w:t>
            </w:r>
            <w:r w:rsidR="00682C39" w:rsidRPr="00407B83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</w:tc>
      </w:tr>
      <w:tr w:rsidR="00682C39" w:rsidRPr="00407B83" w14:paraId="74BB29DA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4BB29D7" w14:textId="77777777" w:rsidR="00682C39" w:rsidRPr="00407B83" w:rsidRDefault="00682C39" w:rsidP="00682C39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74BB29D8" w14:textId="769C32E1" w:rsidR="00682C39" w:rsidRPr="00407B83" w:rsidRDefault="00682C39" w:rsidP="00682C3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/>
                <w:sz w:val="18"/>
                <w:szCs w:val="18"/>
              </w:rPr>
              <w:t>&gt;60</w:t>
            </w:r>
          </w:p>
        </w:tc>
        <w:tc>
          <w:tcPr>
            <w:tcW w:w="6061" w:type="dxa"/>
            <w:gridSpan w:val="27"/>
            <w:vAlign w:val="center"/>
          </w:tcPr>
          <w:p w14:paraId="74BB29D9" w14:textId="77777777" w:rsidR="00682C39" w:rsidRPr="00407B83" w:rsidRDefault="00682C39" w:rsidP="00682C3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>% nedovoljan (1)</w:t>
            </w:r>
          </w:p>
        </w:tc>
      </w:tr>
      <w:tr w:rsidR="00682C39" w:rsidRPr="00407B83" w14:paraId="74BB29D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DB" w14:textId="77777777" w:rsidR="00682C39" w:rsidRPr="00407B83" w:rsidRDefault="00682C39" w:rsidP="00682C39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DC" w14:textId="6158E623" w:rsidR="00682C39" w:rsidRPr="00407B83" w:rsidRDefault="00682C39" w:rsidP="00682C3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/>
                <w:sz w:val="18"/>
                <w:szCs w:val="18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74BB29DD" w14:textId="77777777" w:rsidR="00682C39" w:rsidRPr="00407B83" w:rsidRDefault="00682C39" w:rsidP="00682C3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>% dovoljan (2)</w:t>
            </w:r>
          </w:p>
        </w:tc>
      </w:tr>
      <w:tr w:rsidR="00682C39" w:rsidRPr="00407B83" w14:paraId="74BB29E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DF" w14:textId="77777777" w:rsidR="00682C39" w:rsidRPr="00407B83" w:rsidRDefault="00682C39" w:rsidP="00682C39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E0" w14:textId="2A81A50F" w:rsidR="00682C39" w:rsidRPr="00407B83" w:rsidRDefault="00682C39" w:rsidP="00682C3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/>
                <w:sz w:val="18"/>
                <w:szCs w:val="18"/>
              </w:rPr>
              <w:t>70-80</w:t>
            </w:r>
          </w:p>
        </w:tc>
        <w:tc>
          <w:tcPr>
            <w:tcW w:w="6061" w:type="dxa"/>
            <w:gridSpan w:val="27"/>
            <w:vAlign w:val="center"/>
          </w:tcPr>
          <w:p w14:paraId="74BB29E1" w14:textId="77777777" w:rsidR="00682C39" w:rsidRPr="00407B83" w:rsidRDefault="00682C39" w:rsidP="00682C3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>% dobar (3)</w:t>
            </w:r>
          </w:p>
        </w:tc>
      </w:tr>
      <w:tr w:rsidR="00682C39" w:rsidRPr="00407B83" w14:paraId="74BB29E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E3" w14:textId="77777777" w:rsidR="00682C39" w:rsidRPr="00407B83" w:rsidRDefault="00682C39" w:rsidP="00682C39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E4" w14:textId="4AA5E9D8" w:rsidR="00682C39" w:rsidRPr="00407B83" w:rsidRDefault="00682C39" w:rsidP="00682C3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/>
                <w:sz w:val="18"/>
                <w:szCs w:val="18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74BB29E5" w14:textId="77777777" w:rsidR="00682C39" w:rsidRPr="00407B83" w:rsidRDefault="00682C39" w:rsidP="00682C3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>% vrlo dobar (4)</w:t>
            </w:r>
          </w:p>
        </w:tc>
      </w:tr>
      <w:tr w:rsidR="00682C39" w:rsidRPr="00407B83" w14:paraId="74BB29E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E7" w14:textId="77777777" w:rsidR="00682C39" w:rsidRPr="00407B83" w:rsidRDefault="00682C39" w:rsidP="00682C39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E8" w14:textId="5A08E28D" w:rsidR="00682C39" w:rsidRPr="00407B83" w:rsidRDefault="00682C39" w:rsidP="00682C3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/>
                <w:sz w:val="18"/>
                <w:szCs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74BB29E9" w14:textId="77777777" w:rsidR="00682C39" w:rsidRPr="00407B83" w:rsidRDefault="00682C39" w:rsidP="00682C3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sz w:val="18"/>
                <w:szCs w:val="18"/>
              </w:rPr>
              <w:t>% izvrstan (5)</w:t>
            </w:r>
          </w:p>
        </w:tc>
      </w:tr>
      <w:tr w:rsidR="00682C39" w:rsidRPr="00407B83" w14:paraId="74BB29F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EB" w14:textId="77777777" w:rsidR="00682C39" w:rsidRPr="00407B83" w:rsidRDefault="00682C39" w:rsidP="00682C39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4BB29EC" w14:textId="77777777" w:rsidR="00682C39" w:rsidRPr="00407B83" w:rsidRDefault="0080452D" w:rsidP="00682C3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C39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="00682C39" w:rsidRPr="00407B83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Sveučilišta </w:t>
            </w:r>
          </w:p>
          <w:p w14:paraId="74BB29ED" w14:textId="77777777" w:rsidR="00682C39" w:rsidRPr="00407B83" w:rsidRDefault="0080452D" w:rsidP="00682C3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C39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82C39" w:rsidRPr="00407B83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sastavnice</w:t>
            </w:r>
          </w:p>
          <w:p w14:paraId="74BB29EE" w14:textId="3A2E1878" w:rsidR="00682C39" w:rsidRPr="00407B83" w:rsidRDefault="0080452D" w:rsidP="00682C3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C39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682C39" w:rsidRPr="00407B83">
              <w:rPr>
                <w:rFonts w:ascii="Merriweather" w:hAnsi="Merriweather" w:cs="Times New Roman"/>
                <w:sz w:val="18"/>
                <w:szCs w:val="18"/>
              </w:rPr>
              <w:t xml:space="preserve"> interna evaluacija nastave </w:t>
            </w:r>
          </w:p>
          <w:p w14:paraId="74BB29EF" w14:textId="77777777" w:rsidR="00682C39" w:rsidRPr="00407B83" w:rsidRDefault="0080452D" w:rsidP="00682C3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C39" w:rsidRPr="00407B8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="00682C39" w:rsidRPr="00407B83">
              <w:rPr>
                <w:rFonts w:ascii="Merriweather" w:hAnsi="Merriweather" w:cs="Times New Roman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4BB29F0" w14:textId="24A44659" w:rsidR="00682C39" w:rsidRPr="00407B83" w:rsidRDefault="0080452D" w:rsidP="00682C3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905167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C39" w:rsidRPr="00407B8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682C39" w:rsidRPr="00407B83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682C39" w:rsidRPr="00407B83" w14:paraId="74BB29F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F2" w14:textId="77777777" w:rsidR="00682C39" w:rsidRPr="00407B83" w:rsidRDefault="00682C39" w:rsidP="00682C39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Napomena / </w:t>
            </w:r>
          </w:p>
          <w:p w14:paraId="74BB29F3" w14:textId="77777777" w:rsidR="00682C39" w:rsidRPr="00407B83" w:rsidRDefault="00682C39" w:rsidP="00682C39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07B83">
              <w:rPr>
                <w:rFonts w:ascii="Merriweather" w:hAnsi="Merriweather" w:cs="Times New Roman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74BB29F4" w14:textId="77777777" w:rsidR="00682C39" w:rsidRPr="00407B83" w:rsidRDefault="00682C39" w:rsidP="00682C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Sukladno čl. 6. </w:t>
            </w:r>
            <w:r w:rsidRPr="00407B83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4BB29F5" w14:textId="77777777" w:rsidR="00682C39" w:rsidRPr="00407B83" w:rsidRDefault="00682C39" w:rsidP="00682C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Prema čl. 14. </w:t>
            </w:r>
            <w:r w:rsidRPr="00407B83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407B8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[…] </w:t>
            </w:r>
          </w:p>
          <w:p w14:paraId="74BB29F6" w14:textId="77777777" w:rsidR="00682C39" w:rsidRPr="00407B83" w:rsidRDefault="00682C39" w:rsidP="00682C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74BB29F7" w14:textId="77777777" w:rsidR="00682C39" w:rsidRPr="00407B83" w:rsidRDefault="00682C39" w:rsidP="00682C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4BB29F8" w14:textId="77777777" w:rsidR="00682C39" w:rsidRPr="00407B83" w:rsidRDefault="00682C39" w:rsidP="00682C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razne oblike krivotvorenja kao što su uporaba ili posjedovanje neautorizirana </w:t>
            </w: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lastRenderedPageBreak/>
              <w:t>materijala tijekom ispita; lažno predstavljanje i nazočnost ispitima u ime drugih studenata; lažiranje dokumenata u vezi sa studijima; falsificiranje potpisa i ocjena; krivotvorenje rezultata ispita“.</w:t>
            </w:r>
          </w:p>
          <w:p w14:paraId="74BB29F9" w14:textId="77777777" w:rsidR="00682C39" w:rsidRPr="00407B83" w:rsidRDefault="00682C39" w:rsidP="00682C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20" w:history="1">
              <w:r w:rsidRPr="00407B83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74BB29FA" w14:textId="77777777" w:rsidR="00682C39" w:rsidRPr="00407B83" w:rsidRDefault="00682C39" w:rsidP="00682C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74BB29FB" w14:textId="77777777" w:rsidR="00682C39" w:rsidRPr="00407B83" w:rsidRDefault="00682C39" w:rsidP="00682C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4BB29FC" w14:textId="77777777" w:rsidR="00682C39" w:rsidRPr="00407B83" w:rsidRDefault="00682C39" w:rsidP="00682C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74BB29FD" w14:textId="77777777" w:rsidR="00682C39" w:rsidRPr="00407B83" w:rsidRDefault="00682C39" w:rsidP="00682C3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U kolegiju se koristi Merlin, sustav za e-učenje, pa su studentima/</w:t>
            </w:r>
            <w:proofErr w:type="spellStart"/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>cama</w:t>
            </w:r>
            <w:proofErr w:type="spellEnd"/>
            <w:r w:rsidRPr="00407B8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potrebni AAI računi. </w:t>
            </w:r>
            <w:r w:rsidRPr="00407B83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/izbrisati po potrebi/</w:t>
            </w:r>
          </w:p>
        </w:tc>
      </w:tr>
    </w:tbl>
    <w:p w14:paraId="74BB29FF" w14:textId="77777777" w:rsidR="00794496" w:rsidRPr="00961736" w:rsidRDefault="00794496">
      <w:pPr>
        <w:rPr>
          <w:rFonts w:ascii="Georgia" w:hAnsi="Georgia" w:cs="Times New Roman"/>
          <w:sz w:val="20"/>
        </w:rPr>
      </w:pPr>
    </w:p>
    <w:sectPr w:rsidR="00794496" w:rsidRPr="00961736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F89B" w14:textId="77777777" w:rsidR="0080452D" w:rsidRDefault="0080452D" w:rsidP="009947BA">
      <w:pPr>
        <w:spacing w:before="0" w:after="0"/>
      </w:pPr>
      <w:r>
        <w:separator/>
      </w:r>
    </w:p>
  </w:endnote>
  <w:endnote w:type="continuationSeparator" w:id="0">
    <w:p w14:paraId="71A05B26" w14:textId="77777777" w:rsidR="0080452D" w:rsidRDefault="0080452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altName w:val="Courier New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3D4F" w14:textId="77777777" w:rsidR="0080452D" w:rsidRDefault="0080452D" w:rsidP="009947BA">
      <w:pPr>
        <w:spacing w:before="0" w:after="0"/>
      </w:pPr>
      <w:r>
        <w:separator/>
      </w:r>
    </w:p>
  </w:footnote>
  <w:footnote w:type="continuationSeparator" w:id="0">
    <w:p w14:paraId="0BB2B524" w14:textId="77777777" w:rsidR="0080452D" w:rsidRDefault="0080452D" w:rsidP="009947BA">
      <w:pPr>
        <w:spacing w:before="0" w:after="0"/>
      </w:pPr>
      <w:r>
        <w:continuationSeparator/>
      </w:r>
    </w:p>
  </w:footnote>
  <w:footnote w:id="1">
    <w:p w14:paraId="74BB2A0A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2A04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B2A08" wp14:editId="74BB2A09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B2A0B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4BB2A0C" wp14:editId="74BB2A0D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BB2A08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74BB2A0B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4BB2A0C" wp14:editId="74BB2A0D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4BB2A0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4BB2A06" w14:textId="77777777" w:rsidR="0079745E" w:rsidRDefault="0079745E" w:rsidP="0079745E">
    <w:pPr>
      <w:pStyle w:val="Zaglavlje"/>
    </w:pPr>
  </w:p>
  <w:p w14:paraId="74BB2A07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C6830"/>
    <w:multiLevelType w:val="hybridMultilevel"/>
    <w:tmpl w:val="A6F6B22E"/>
    <w:lvl w:ilvl="0" w:tplc="A5B23CCE">
      <w:start w:val="11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4750"/>
    <w:multiLevelType w:val="hybridMultilevel"/>
    <w:tmpl w:val="315A9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A66C8"/>
    <w:multiLevelType w:val="hybridMultilevel"/>
    <w:tmpl w:val="C8C84E7A"/>
    <w:lvl w:ilvl="0" w:tplc="A5B23CCE">
      <w:start w:val="11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E566C"/>
    <w:multiLevelType w:val="hybridMultilevel"/>
    <w:tmpl w:val="0F1AD6D4"/>
    <w:lvl w:ilvl="0" w:tplc="A5B23CCE">
      <w:start w:val="11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0tzQ0Mrc0M7MwNrdQ0lEKTi0uzszPAykwNKoFAHxwu14tAAAA"/>
  </w:docVars>
  <w:rsids>
    <w:rsidRoot w:val="00794496"/>
    <w:rsid w:val="00001B82"/>
    <w:rsid w:val="00046133"/>
    <w:rsid w:val="000C0578"/>
    <w:rsid w:val="000C7B8D"/>
    <w:rsid w:val="000D1F40"/>
    <w:rsid w:val="0010332B"/>
    <w:rsid w:val="00125F86"/>
    <w:rsid w:val="00126335"/>
    <w:rsid w:val="00137558"/>
    <w:rsid w:val="001443A2"/>
    <w:rsid w:val="00144B61"/>
    <w:rsid w:val="00144B66"/>
    <w:rsid w:val="00150B32"/>
    <w:rsid w:val="001513F6"/>
    <w:rsid w:val="00190A1C"/>
    <w:rsid w:val="00197510"/>
    <w:rsid w:val="001B5708"/>
    <w:rsid w:val="001C7C51"/>
    <w:rsid w:val="001E6C10"/>
    <w:rsid w:val="001F7FD0"/>
    <w:rsid w:val="002113B2"/>
    <w:rsid w:val="0022722C"/>
    <w:rsid w:val="00254B22"/>
    <w:rsid w:val="00284878"/>
    <w:rsid w:val="0028545A"/>
    <w:rsid w:val="0028799A"/>
    <w:rsid w:val="002A1DD4"/>
    <w:rsid w:val="002A2F50"/>
    <w:rsid w:val="002E1CE6"/>
    <w:rsid w:val="002F2D22"/>
    <w:rsid w:val="00310F9A"/>
    <w:rsid w:val="00326091"/>
    <w:rsid w:val="00344D55"/>
    <w:rsid w:val="00357643"/>
    <w:rsid w:val="00362553"/>
    <w:rsid w:val="00371634"/>
    <w:rsid w:val="00386024"/>
    <w:rsid w:val="00386E9C"/>
    <w:rsid w:val="00393964"/>
    <w:rsid w:val="003A008E"/>
    <w:rsid w:val="003E18EC"/>
    <w:rsid w:val="003F11B6"/>
    <w:rsid w:val="003F17B8"/>
    <w:rsid w:val="00407B83"/>
    <w:rsid w:val="00422565"/>
    <w:rsid w:val="00453362"/>
    <w:rsid w:val="00461219"/>
    <w:rsid w:val="00470F6D"/>
    <w:rsid w:val="004773C1"/>
    <w:rsid w:val="00483BC3"/>
    <w:rsid w:val="004976B7"/>
    <w:rsid w:val="00497C2A"/>
    <w:rsid w:val="004B1B3D"/>
    <w:rsid w:val="004B553E"/>
    <w:rsid w:val="004D55D3"/>
    <w:rsid w:val="004E6024"/>
    <w:rsid w:val="004F2B0B"/>
    <w:rsid w:val="00500358"/>
    <w:rsid w:val="00507C65"/>
    <w:rsid w:val="00515A63"/>
    <w:rsid w:val="00523686"/>
    <w:rsid w:val="00523EB3"/>
    <w:rsid w:val="00527C5F"/>
    <w:rsid w:val="005353ED"/>
    <w:rsid w:val="00537ABC"/>
    <w:rsid w:val="00550238"/>
    <w:rsid w:val="005514C3"/>
    <w:rsid w:val="00553CE1"/>
    <w:rsid w:val="00574144"/>
    <w:rsid w:val="005E1668"/>
    <w:rsid w:val="005E5F80"/>
    <w:rsid w:val="005F0379"/>
    <w:rsid w:val="005F6E0B"/>
    <w:rsid w:val="0062328F"/>
    <w:rsid w:val="0067680B"/>
    <w:rsid w:val="00682C39"/>
    <w:rsid w:val="00684BBC"/>
    <w:rsid w:val="00697EFA"/>
    <w:rsid w:val="006A5BA5"/>
    <w:rsid w:val="006B1FD8"/>
    <w:rsid w:val="006B4920"/>
    <w:rsid w:val="006B4C6F"/>
    <w:rsid w:val="006C782C"/>
    <w:rsid w:val="00700D7A"/>
    <w:rsid w:val="00721260"/>
    <w:rsid w:val="007361E7"/>
    <w:rsid w:val="007368EB"/>
    <w:rsid w:val="00737060"/>
    <w:rsid w:val="007416C6"/>
    <w:rsid w:val="0078125F"/>
    <w:rsid w:val="00794496"/>
    <w:rsid w:val="007967CC"/>
    <w:rsid w:val="0079745E"/>
    <w:rsid w:val="00797B40"/>
    <w:rsid w:val="007B247F"/>
    <w:rsid w:val="007C43A4"/>
    <w:rsid w:val="007D4D2D"/>
    <w:rsid w:val="0080452D"/>
    <w:rsid w:val="0085365C"/>
    <w:rsid w:val="00865776"/>
    <w:rsid w:val="008724C6"/>
    <w:rsid w:val="00874D5D"/>
    <w:rsid w:val="00877591"/>
    <w:rsid w:val="00877DD2"/>
    <w:rsid w:val="00891C60"/>
    <w:rsid w:val="008942F0"/>
    <w:rsid w:val="008B29A4"/>
    <w:rsid w:val="008D45DB"/>
    <w:rsid w:val="008E6C84"/>
    <w:rsid w:val="0090214F"/>
    <w:rsid w:val="009163E6"/>
    <w:rsid w:val="00931F3C"/>
    <w:rsid w:val="00940191"/>
    <w:rsid w:val="009560B4"/>
    <w:rsid w:val="0096081E"/>
    <w:rsid w:val="00961736"/>
    <w:rsid w:val="009760E8"/>
    <w:rsid w:val="0097739D"/>
    <w:rsid w:val="00985F2F"/>
    <w:rsid w:val="009947BA"/>
    <w:rsid w:val="00997F41"/>
    <w:rsid w:val="009A3A9D"/>
    <w:rsid w:val="009B4163"/>
    <w:rsid w:val="009C1578"/>
    <w:rsid w:val="009C56B1"/>
    <w:rsid w:val="009D5226"/>
    <w:rsid w:val="009E09B7"/>
    <w:rsid w:val="009E2FD4"/>
    <w:rsid w:val="009E5916"/>
    <w:rsid w:val="00A10C9A"/>
    <w:rsid w:val="00A44534"/>
    <w:rsid w:val="00A9024E"/>
    <w:rsid w:val="00A9132B"/>
    <w:rsid w:val="00AA01BF"/>
    <w:rsid w:val="00AA1A5A"/>
    <w:rsid w:val="00AD23FB"/>
    <w:rsid w:val="00AF5FFC"/>
    <w:rsid w:val="00B12EE9"/>
    <w:rsid w:val="00B33CB5"/>
    <w:rsid w:val="00B71A57"/>
    <w:rsid w:val="00B72B60"/>
    <w:rsid w:val="00B72D6D"/>
    <w:rsid w:val="00B7307A"/>
    <w:rsid w:val="00BA784B"/>
    <w:rsid w:val="00BE6616"/>
    <w:rsid w:val="00BF0CBD"/>
    <w:rsid w:val="00C02454"/>
    <w:rsid w:val="00C3477B"/>
    <w:rsid w:val="00C57AD8"/>
    <w:rsid w:val="00C85956"/>
    <w:rsid w:val="00C92EBE"/>
    <w:rsid w:val="00C9733D"/>
    <w:rsid w:val="00CA3783"/>
    <w:rsid w:val="00CA49CA"/>
    <w:rsid w:val="00CB23F4"/>
    <w:rsid w:val="00CC19B8"/>
    <w:rsid w:val="00CF1B62"/>
    <w:rsid w:val="00D136E4"/>
    <w:rsid w:val="00D173F9"/>
    <w:rsid w:val="00D2532F"/>
    <w:rsid w:val="00D33F6A"/>
    <w:rsid w:val="00D3760D"/>
    <w:rsid w:val="00D5334D"/>
    <w:rsid w:val="00D5448A"/>
    <w:rsid w:val="00D5523D"/>
    <w:rsid w:val="00D60C24"/>
    <w:rsid w:val="00D93B9B"/>
    <w:rsid w:val="00D944DF"/>
    <w:rsid w:val="00D97529"/>
    <w:rsid w:val="00DC7F6C"/>
    <w:rsid w:val="00DD110C"/>
    <w:rsid w:val="00DE6D53"/>
    <w:rsid w:val="00DF1B32"/>
    <w:rsid w:val="00E013E1"/>
    <w:rsid w:val="00E03877"/>
    <w:rsid w:val="00E06E39"/>
    <w:rsid w:val="00E07D73"/>
    <w:rsid w:val="00E17D18"/>
    <w:rsid w:val="00E30E67"/>
    <w:rsid w:val="00E952E3"/>
    <w:rsid w:val="00EB5A72"/>
    <w:rsid w:val="00ED0ABE"/>
    <w:rsid w:val="00EE58CA"/>
    <w:rsid w:val="00F02A8F"/>
    <w:rsid w:val="00F22855"/>
    <w:rsid w:val="00F22DC4"/>
    <w:rsid w:val="00F4789B"/>
    <w:rsid w:val="00F513E0"/>
    <w:rsid w:val="00F566DA"/>
    <w:rsid w:val="00F82834"/>
    <w:rsid w:val="00F84F5E"/>
    <w:rsid w:val="00FC2198"/>
    <w:rsid w:val="00FC283E"/>
    <w:rsid w:val="00FC4269"/>
    <w:rsid w:val="00FE12A9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B28FF"/>
  <w15:docId w15:val="{1318F239-2BB7-450A-8B24-9E3E451E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211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listika.unizd.hr/ispitni-rokovi" TargetMode="External"/><Relationship Id="rId13" Type="http://schemas.openxmlformats.org/officeDocument/2006/relationships/hyperlink" Target="https://www.goodgame.hr/" TargetMode="External"/><Relationship Id="rId18" Type="http://schemas.openxmlformats.org/officeDocument/2006/relationships/hyperlink" Target="https://www.youtube.com/watch?v=hlGdbziSwEY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figenija.nmz.hr/" TargetMode="External"/><Relationship Id="rId17" Type="http://schemas.openxmlformats.org/officeDocument/2006/relationships/hyperlink" Target="https://www.youtube.com/watch?v=2_p9wLMNOe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B9h4yYnstkA" TargetMode="External"/><Relationship Id="rId20" Type="http://schemas.openxmlformats.org/officeDocument/2006/relationships/hyperlink" Target="http://www.unizd.hr/Portals/0/doc/doc_pdf_dokumenti/pravilnici/pravilnik_o_stegovnoj_odgovornosti_studenata_2015091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terature.org/pad/elp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@feministfrequenc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177/15554120231187753" TargetMode="External"/><Relationship Id="rId19" Type="http://schemas.openxmlformats.org/officeDocument/2006/relationships/hyperlink" Target="https://www.youtube.com/watch?v=yuG87lRK1u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glistika.unizd.hr/ispitni-rokovi" TargetMode="External"/><Relationship Id="rId14" Type="http://schemas.openxmlformats.org/officeDocument/2006/relationships/hyperlink" Target="https://research.ambientlit.com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DF9E-8D31-4B49-B9E5-0DCB4E81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Nataša Burčul</cp:lastModifiedBy>
  <cp:revision>44</cp:revision>
  <cp:lastPrinted>2024-02-02T16:32:00Z</cp:lastPrinted>
  <dcterms:created xsi:type="dcterms:W3CDTF">2023-02-07T15:01:00Z</dcterms:created>
  <dcterms:modified xsi:type="dcterms:W3CDTF">2025-01-27T09:23:00Z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0929706667a4b17df8b6c645124ae218569f93631e2f2d157c0912582aee658f</vt:lpwstr>
  </property>
</Properties>
</file>